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156C" w:rsidRDefault="00B0156C">
      <w:pPr>
        <w:kinsoku w:val="0"/>
        <w:overflowPunct w:val="0"/>
        <w:autoSpaceDE/>
        <w:autoSpaceDN/>
        <w:adjustRightInd/>
        <w:spacing w:after="571" w:line="20" w:lineRule="exact"/>
        <w:ind w:right="321"/>
        <w:textAlignment w:val="baseline"/>
        <w:rPr>
          <w:sz w:val="24"/>
          <w:szCs w:val="24"/>
        </w:rPr>
      </w:pPr>
    </w:p>
    <w:p w:rsidR="00B0156C" w:rsidRDefault="0009072F">
      <w:pPr>
        <w:kinsoku w:val="0"/>
        <w:overflowPunct w:val="0"/>
        <w:autoSpaceDE/>
        <w:autoSpaceDN/>
        <w:adjustRightInd/>
        <w:spacing w:before="1" w:line="283" w:lineRule="exact"/>
        <w:jc w:val="center"/>
        <w:textAlignment w:val="baseline"/>
        <w:rPr>
          <w:rFonts w:ascii="Tahoma" w:hAnsi="Tahoma" w:cs="Tahoma"/>
          <w:b/>
          <w:bCs/>
          <w:spacing w:val="15"/>
          <w:sz w:val="24"/>
          <w:szCs w:val="24"/>
          <w:lang w:val="es-ES" w:eastAsia="es-ES"/>
        </w:rPr>
      </w:pPr>
      <w:r>
        <w:rPr>
          <w:rFonts w:ascii="Tahoma" w:hAnsi="Tahoma" w:cs="Tahoma"/>
          <w:b/>
          <w:bCs/>
          <w:spacing w:val="15"/>
          <w:sz w:val="24"/>
          <w:szCs w:val="24"/>
          <w:lang w:val="es-ES" w:eastAsia="es-ES"/>
        </w:rPr>
        <w:t xml:space="preserve">RESOLUCION No. </w:t>
      </w:r>
      <w:bookmarkStart w:id="0" w:name="_GoBack"/>
      <w:r>
        <w:rPr>
          <w:rFonts w:ascii="Tahoma" w:hAnsi="Tahoma" w:cs="Tahoma"/>
          <w:b/>
          <w:bCs/>
          <w:spacing w:val="15"/>
          <w:sz w:val="24"/>
          <w:szCs w:val="24"/>
          <w:lang w:val="es-ES" w:eastAsia="es-ES"/>
        </w:rPr>
        <w:t>TAT-2523-2015</w:t>
      </w:r>
      <w:bookmarkEnd w:id="0"/>
    </w:p>
    <w:p w:rsidR="00B0156C" w:rsidRDefault="0009072F">
      <w:pPr>
        <w:kinsoku w:val="0"/>
        <w:overflowPunct w:val="0"/>
        <w:autoSpaceDE/>
        <w:autoSpaceDN/>
        <w:adjustRightInd/>
        <w:spacing w:before="601" w:line="299" w:lineRule="exact"/>
        <w:ind w:left="144"/>
        <w:jc w:val="both"/>
        <w:textAlignment w:val="baseline"/>
        <w:rPr>
          <w:rFonts w:ascii="Tahoma" w:hAnsi="Tahoma" w:cs="Tahoma"/>
          <w:spacing w:val="17"/>
          <w:sz w:val="24"/>
          <w:szCs w:val="24"/>
          <w:lang w:val="es-ES" w:eastAsia="es-ES"/>
        </w:rPr>
      </w:pPr>
      <w:r>
        <w:rPr>
          <w:rFonts w:ascii="Tahoma" w:hAnsi="Tahoma" w:cs="Tahoma"/>
          <w:b/>
          <w:bCs/>
          <w:spacing w:val="17"/>
          <w:sz w:val="24"/>
          <w:szCs w:val="24"/>
          <w:lang w:val="es-ES" w:eastAsia="es-ES"/>
        </w:rPr>
        <w:t xml:space="preserve">TRIBUNAL ADMINISTRATIVO DE TRANSPORTE. </w:t>
      </w:r>
      <w:r>
        <w:rPr>
          <w:rFonts w:ascii="Tahoma" w:hAnsi="Tahoma" w:cs="Tahoma"/>
          <w:spacing w:val="17"/>
          <w:sz w:val="24"/>
          <w:szCs w:val="24"/>
          <w:lang w:val="es-ES" w:eastAsia="es-ES"/>
        </w:rPr>
        <w:t>San José, a las once horas diez minutos del veintisiete de marzo de dos mil quince.</w:t>
      </w:r>
    </w:p>
    <w:p w:rsidR="00B0156C" w:rsidRDefault="0009072F">
      <w:pPr>
        <w:kinsoku w:val="0"/>
        <w:overflowPunct w:val="0"/>
        <w:autoSpaceDE/>
        <w:autoSpaceDN/>
        <w:adjustRightInd/>
        <w:spacing w:before="272" w:line="299" w:lineRule="exact"/>
        <w:ind w:left="144"/>
        <w:jc w:val="both"/>
        <w:textAlignment w:val="baseline"/>
        <w:rPr>
          <w:rFonts w:ascii="Tahoma" w:hAnsi="Tahoma" w:cs="Tahoma"/>
          <w:b/>
          <w:bCs/>
          <w:spacing w:val="16"/>
          <w:sz w:val="24"/>
          <w:szCs w:val="24"/>
          <w:lang w:val="es-ES" w:eastAsia="es-ES"/>
        </w:rPr>
      </w:pPr>
      <w:r>
        <w:rPr>
          <w:rFonts w:ascii="Tahoma" w:hAnsi="Tahoma" w:cs="Tahoma"/>
          <w:b/>
          <w:bCs/>
          <w:spacing w:val="16"/>
          <w:sz w:val="24"/>
          <w:szCs w:val="24"/>
          <w:lang w:val="es-ES" w:eastAsia="es-ES"/>
        </w:rPr>
        <w:t xml:space="preserve">RECURSO DE APELACIÓN EN SUBSIDIO Y NULIDAD CONCOMITANTE, </w:t>
      </w:r>
      <w:r>
        <w:rPr>
          <w:rFonts w:ascii="Tahoma" w:hAnsi="Tahoma" w:cs="Tahoma"/>
          <w:spacing w:val="16"/>
          <w:sz w:val="24"/>
          <w:szCs w:val="24"/>
          <w:lang w:val="es-ES" w:eastAsia="es-ES"/>
        </w:rPr>
        <w:t xml:space="preserve">presentado por la empresa </w:t>
      </w:r>
      <w:r>
        <w:rPr>
          <w:rFonts w:ascii="Tahoma" w:hAnsi="Tahoma" w:cs="Tahoma"/>
          <w:b/>
          <w:bCs/>
          <w:spacing w:val="16"/>
          <w:sz w:val="24"/>
          <w:szCs w:val="24"/>
          <w:lang w:val="es-ES" w:eastAsia="es-ES"/>
        </w:rPr>
        <w:t>A</w:t>
      </w:r>
      <w:r w:rsidR="00C60C46">
        <w:rPr>
          <w:rFonts w:ascii="Tahoma" w:hAnsi="Tahoma" w:cs="Tahoma"/>
          <w:b/>
          <w:bCs/>
          <w:spacing w:val="16"/>
          <w:sz w:val="24"/>
          <w:szCs w:val="24"/>
          <w:lang w:val="es-ES" w:eastAsia="es-ES"/>
        </w:rPr>
        <w:t>.C.N.</w:t>
      </w:r>
      <w:r>
        <w:rPr>
          <w:rFonts w:ascii="Tahoma" w:hAnsi="Tahoma" w:cs="Tahoma"/>
          <w:b/>
          <w:bCs/>
          <w:spacing w:val="16"/>
          <w:sz w:val="24"/>
          <w:szCs w:val="24"/>
          <w:lang w:val="es-ES" w:eastAsia="es-ES"/>
        </w:rPr>
        <w:t xml:space="preserve">S.A. cédula jurídica </w:t>
      </w:r>
      <w:r w:rsidR="00C60C46">
        <w:rPr>
          <w:rFonts w:ascii="Tahoma" w:hAnsi="Tahoma" w:cs="Tahoma"/>
          <w:b/>
          <w:bCs/>
          <w:spacing w:val="16"/>
          <w:sz w:val="24"/>
          <w:szCs w:val="24"/>
          <w:lang w:val="es-ES" w:eastAsia="es-ES"/>
        </w:rPr>
        <w:t>…</w:t>
      </w:r>
      <w:r>
        <w:rPr>
          <w:rFonts w:ascii="Tahoma" w:hAnsi="Tahoma" w:cs="Tahoma"/>
          <w:b/>
          <w:bCs/>
          <w:spacing w:val="16"/>
          <w:sz w:val="24"/>
          <w:szCs w:val="24"/>
          <w:lang w:val="es-ES" w:eastAsia="es-ES"/>
        </w:rPr>
        <w:t xml:space="preserve">, </w:t>
      </w:r>
      <w:r>
        <w:rPr>
          <w:rFonts w:ascii="Tahoma" w:hAnsi="Tahoma" w:cs="Tahoma"/>
          <w:spacing w:val="16"/>
          <w:sz w:val="24"/>
          <w:szCs w:val="24"/>
          <w:lang w:val="es-ES" w:eastAsia="es-ES"/>
        </w:rPr>
        <w:t xml:space="preserve">por medio de su Apoderada Generalísima sin Límite de Suma la señora </w:t>
      </w:r>
      <w:r>
        <w:rPr>
          <w:rFonts w:ascii="Tahoma" w:hAnsi="Tahoma" w:cs="Tahoma"/>
          <w:b/>
          <w:bCs/>
          <w:spacing w:val="16"/>
          <w:sz w:val="24"/>
          <w:szCs w:val="24"/>
          <w:lang w:val="es-ES" w:eastAsia="es-ES"/>
        </w:rPr>
        <w:t>D</w:t>
      </w:r>
      <w:r w:rsidR="00C60C46">
        <w:rPr>
          <w:rFonts w:ascii="Tahoma" w:hAnsi="Tahoma" w:cs="Tahoma"/>
          <w:b/>
          <w:bCs/>
          <w:spacing w:val="16"/>
          <w:sz w:val="24"/>
          <w:szCs w:val="24"/>
          <w:lang w:val="es-ES" w:eastAsia="es-ES"/>
        </w:rPr>
        <w:t>.N.V.</w:t>
      </w:r>
      <w:r>
        <w:rPr>
          <w:rFonts w:ascii="Tahoma" w:hAnsi="Tahoma" w:cs="Tahoma"/>
          <w:b/>
          <w:bCs/>
          <w:spacing w:val="16"/>
          <w:sz w:val="24"/>
          <w:szCs w:val="24"/>
          <w:lang w:val="es-ES" w:eastAsia="es-ES"/>
        </w:rPr>
        <w:t xml:space="preserve"> cedula de identidad número </w:t>
      </w:r>
      <w:r w:rsidR="00C60C46">
        <w:rPr>
          <w:rFonts w:ascii="Tahoma" w:hAnsi="Tahoma" w:cs="Tahoma"/>
          <w:b/>
          <w:bCs/>
          <w:spacing w:val="16"/>
          <w:sz w:val="24"/>
          <w:szCs w:val="24"/>
          <w:lang w:val="es-ES" w:eastAsia="es-ES"/>
        </w:rPr>
        <w:t>…</w:t>
      </w:r>
      <w:r>
        <w:rPr>
          <w:rFonts w:ascii="Tahoma" w:hAnsi="Tahoma" w:cs="Tahoma"/>
          <w:spacing w:val="16"/>
          <w:sz w:val="24"/>
          <w:szCs w:val="24"/>
          <w:lang w:val="es-ES" w:eastAsia="es-ES"/>
        </w:rPr>
        <w:t xml:space="preserve">, quien a su vez es representada por la señora </w:t>
      </w:r>
      <w:r>
        <w:rPr>
          <w:rFonts w:ascii="Tahoma" w:hAnsi="Tahoma" w:cs="Tahoma"/>
          <w:b/>
          <w:bCs/>
          <w:spacing w:val="16"/>
          <w:sz w:val="24"/>
          <w:szCs w:val="24"/>
          <w:lang w:val="es-ES" w:eastAsia="es-ES"/>
        </w:rPr>
        <w:t>M</w:t>
      </w:r>
      <w:r w:rsidR="00C60C46">
        <w:rPr>
          <w:rFonts w:ascii="Tahoma" w:hAnsi="Tahoma" w:cs="Tahoma"/>
          <w:b/>
          <w:bCs/>
          <w:spacing w:val="16"/>
          <w:sz w:val="24"/>
          <w:szCs w:val="24"/>
          <w:lang w:val="es-ES" w:eastAsia="es-ES"/>
        </w:rPr>
        <w:t>.O.H.</w:t>
      </w:r>
      <w:r>
        <w:rPr>
          <w:rFonts w:ascii="Tahoma" w:hAnsi="Tahoma" w:cs="Tahoma"/>
          <w:b/>
          <w:bCs/>
          <w:spacing w:val="16"/>
          <w:sz w:val="24"/>
          <w:szCs w:val="24"/>
          <w:lang w:val="es-ES" w:eastAsia="es-ES"/>
        </w:rPr>
        <w:t xml:space="preserve">, </w:t>
      </w:r>
      <w:r>
        <w:rPr>
          <w:rFonts w:ascii="Tahoma" w:hAnsi="Tahoma" w:cs="Tahoma"/>
          <w:spacing w:val="16"/>
          <w:sz w:val="24"/>
          <w:szCs w:val="24"/>
          <w:lang w:val="es-ES" w:eastAsia="es-ES"/>
        </w:rPr>
        <w:t xml:space="preserve">cédula de de residencia número </w:t>
      </w:r>
      <w:r w:rsidR="00C60C46">
        <w:rPr>
          <w:rFonts w:ascii="Tahoma" w:hAnsi="Tahoma" w:cs="Tahoma"/>
          <w:spacing w:val="16"/>
          <w:sz w:val="24"/>
          <w:szCs w:val="24"/>
          <w:lang w:val="es-ES" w:eastAsia="es-ES"/>
        </w:rPr>
        <w:t>…</w:t>
      </w:r>
      <w:r>
        <w:rPr>
          <w:rFonts w:ascii="Tahoma" w:hAnsi="Tahoma" w:cs="Tahoma"/>
          <w:spacing w:val="16"/>
          <w:sz w:val="24"/>
          <w:szCs w:val="24"/>
          <w:lang w:val="es-ES" w:eastAsia="es-ES"/>
        </w:rPr>
        <w:t xml:space="preserve">, en su condición de Apoderada Especial de </w:t>
      </w:r>
      <w:r>
        <w:rPr>
          <w:rFonts w:ascii="Tahoma" w:hAnsi="Tahoma" w:cs="Tahoma"/>
          <w:b/>
          <w:bCs/>
          <w:spacing w:val="16"/>
          <w:sz w:val="24"/>
          <w:szCs w:val="24"/>
          <w:lang w:val="es-ES" w:eastAsia="es-ES"/>
        </w:rPr>
        <w:t>D</w:t>
      </w:r>
      <w:r w:rsidR="00C60C46">
        <w:rPr>
          <w:rFonts w:ascii="Tahoma" w:hAnsi="Tahoma" w:cs="Tahoma"/>
          <w:b/>
          <w:bCs/>
          <w:spacing w:val="16"/>
          <w:sz w:val="24"/>
          <w:szCs w:val="24"/>
          <w:lang w:val="es-ES" w:eastAsia="es-ES"/>
        </w:rPr>
        <w:t>.N.V.</w:t>
      </w:r>
      <w:r>
        <w:rPr>
          <w:rFonts w:ascii="Tahoma" w:hAnsi="Tahoma" w:cs="Tahoma"/>
          <w:b/>
          <w:bCs/>
          <w:spacing w:val="16"/>
          <w:sz w:val="24"/>
          <w:szCs w:val="24"/>
          <w:lang w:val="es-ES" w:eastAsia="es-ES"/>
        </w:rPr>
        <w:t xml:space="preserve">, </w:t>
      </w:r>
      <w:r>
        <w:rPr>
          <w:rFonts w:ascii="Tahoma" w:hAnsi="Tahoma" w:cs="Tahoma"/>
          <w:spacing w:val="16"/>
          <w:sz w:val="24"/>
          <w:szCs w:val="24"/>
          <w:lang w:val="es-ES" w:eastAsia="es-ES"/>
        </w:rPr>
        <w:t xml:space="preserve">contra el </w:t>
      </w:r>
      <w:r>
        <w:rPr>
          <w:rFonts w:ascii="Tahoma" w:hAnsi="Tahoma" w:cs="Tahoma"/>
          <w:b/>
          <w:bCs/>
          <w:spacing w:val="16"/>
          <w:sz w:val="24"/>
          <w:szCs w:val="24"/>
          <w:lang w:val="es-ES" w:eastAsia="es-ES"/>
        </w:rPr>
        <w:t xml:space="preserve">Artículo 7.1 de la Sesión Ordinaria 94-2013, celebrada el 12 de diciembre de 2013, por la Junta Directiva del Consejo de Transporte Público. </w:t>
      </w:r>
      <w:r>
        <w:rPr>
          <w:rFonts w:ascii="Tahoma" w:hAnsi="Tahoma" w:cs="Tahoma"/>
          <w:spacing w:val="16"/>
          <w:sz w:val="24"/>
          <w:szCs w:val="24"/>
          <w:lang w:val="es-ES" w:eastAsia="es-ES"/>
        </w:rPr>
        <w:t xml:space="preserve">El caso es tramitado en este Despacho bajo </w:t>
      </w:r>
      <w:r>
        <w:rPr>
          <w:rFonts w:ascii="Tahoma" w:hAnsi="Tahoma" w:cs="Tahoma"/>
          <w:b/>
          <w:bCs/>
          <w:spacing w:val="16"/>
          <w:sz w:val="24"/>
          <w:szCs w:val="24"/>
          <w:lang w:val="es-ES" w:eastAsia="es-ES"/>
        </w:rPr>
        <w:t>Expediente Administrativo No. TAT-245-14.</w:t>
      </w:r>
    </w:p>
    <w:p w:rsidR="00B0156C" w:rsidRDefault="0009072F">
      <w:pPr>
        <w:kinsoku w:val="0"/>
        <w:overflowPunct w:val="0"/>
        <w:autoSpaceDE/>
        <w:autoSpaceDN/>
        <w:adjustRightInd/>
        <w:spacing w:before="311" w:line="283" w:lineRule="exact"/>
        <w:jc w:val="center"/>
        <w:textAlignment w:val="baseline"/>
        <w:rPr>
          <w:rFonts w:ascii="Tahoma" w:hAnsi="Tahoma" w:cs="Tahoma"/>
          <w:b/>
          <w:bCs/>
          <w:spacing w:val="14"/>
          <w:sz w:val="24"/>
          <w:szCs w:val="24"/>
          <w:lang w:val="es-ES" w:eastAsia="es-ES"/>
        </w:rPr>
      </w:pPr>
      <w:r>
        <w:rPr>
          <w:rFonts w:ascii="Tahoma" w:hAnsi="Tahoma" w:cs="Tahoma"/>
          <w:b/>
          <w:bCs/>
          <w:spacing w:val="14"/>
          <w:sz w:val="24"/>
          <w:szCs w:val="24"/>
          <w:lang w:val="es-ES" w:eastAsia="es-ES"/>
        </w:rPr>
        <w:t>RESULTANDO</w:t>
      </w:r>
    </w:p>
    <w:p w:rsidR="00B0156C" w:rsidRDefault="0009072F">
      <w:pPr>
        <w:kinsoku w:val="0"/>
        <w:overflowPunct w:val="0"/>
        <w:autoSpaceDE/>
        <w:autoSpaceDN/>
        <w:adjustRightInd/>
        <w:spacing w:before="287" w:line="299" w:lineRule="exact"/>
        <w:ind w:left="144"/>
        <w:jc w:val="both"/>
        <w:textAlignment w:val="baseline"/>
        <w:rPr>
          <w:rFonts w:ascii="Tahoma" w:hAnsi="Tahoma" w:cs="Tahoma"/>
          <w:i/>
          <w:iCs/>
          <w:spacing w:val="15"/>
          <w:sz w:val="24"/>
          <w:szCs w:val="24"/>
          <w:lang w:val="es-ES" w:eastAsia="es-ES"/>
        </w:rPr>
      </w:pPr>
      <w:r>
        <w:rPr>
          <w:rFonts w:ascii="Tahoma" w:hAnsi="Tahoma" w:cs="Tahoma"/>
          <w:b/>
          <w:bCs/>
          <w:spacing w:val="15"/>
          <w:sz w:val="24"/>
          <w:szCs w:val="24"/>
          <w:lang w:val="es-ES" w:eastAsia="es-ES"/>
        </w:rPr>
        <w:t xml:space="preserve">PRIMERO: </w:t>
      </w:r>
      <w:r>
        <w:rPr>
          <w:rFonts w:ascii="Tahoma" w:hAnsi="Tahoma" w:cs="Tahoma"/>
          <w:spacing w:val="15"/>
          <w:sz w:val="24"/>
          <w:szCs w:val="24"/>
          <w:lang w:val="es-ES" w:eastAsia="es-ES"/>
        </w:rPr>
        <w:t xml:space="preserve">Mediante </w:t>
      </w:r>
      <w:r>
        <w:rPr>
          <w:rFonts w:ascii="Tahoma" w:hAnsi="Tahoma" w:cs="Tahoma"/>
          <w:b/>
          <w:bCs/>
          <w:spacing w:val="15"/>
          <w:sz w:val="24"/>
          <w:szCs w:val="24"/>
          <w:lang w:val="es-ES" w:eastAsia="es-ES"/>
        </w:rPr>
        <w:t xml:space="preserve">Artículo 7.1 de la Sesión Ordinaria 94-2013, celebrada el 12 de diciembre de 2013, LA JUNTA DIRECTIVA DEL CONSEJO DE TRANSPORTE PÚBLICO, </w:t>
      </w:r>
      <w:r>
        <w:rPr>
          <w:rFonts w:ascii="Tahoma" w:hAnsi="Tahoma" w:cs="Tahoma"/>
          <w:spacing w:val="15"/>
          <w:sz w:val="24"/>
          <w:szCs w:val="24"/>
          <w:lang w:val="es-ES" w:eastAsia="es-ES"/>
        </w:rPr>
        <w:t xml:space="preserve">conoce y aprueba el informe </w:t>
      </w:r>
      <w:r>
        <w:rPr>
          <w:rFonts w:ascii="Tahoma" w:hAnsi="Tahoma" w:cs="Tahoma"/>
          <w:b/>
          <w:bCs/>
          <w:spacing w:val="15"/>
          <w:sz w:val="24"/>
          <w:szCs w:val="24"/>
          <w:lang w:val="es-ES" w:eastAsia="es-ES"/>
        </w:rPr>
        <w:t xml:space="preserve">DTE 2013-0677, </w:t>
      </w:r>
      <w:r>
        <w:rPr>
          <w:rFonts w:ascii="Tahoma" w:hAnsi="Tahoma" w:cs="Tahoma"/>
          <w:spacing w:val="15"/>
          <w:sz w:val="24"/>
          <w:szCs w:val="24"/>
          <w:lang w:val="es-ES" w:eastAsia="es-ES"/>
        </w:rPr>
        <w:t xml:space="preserve">referente a avance de situación de la contratación de la empresa RACSA para llevar a cabo el procedimiento abreviado para pasar de permisos a concesiones, en los términos del </w:t>
      </w:r>
      <w:r>
        <w:rPr>
          <w:rFonts w:ascii="Tahoma" w:hAnsi="Tahoma" w:cs="Tahoma"/>
          <w:b/>
          <w:bCs/>
          <w:spacing w:val="15"/>
          <w:sz w:val="24"/>
          <w:szCs w:val="24"/>
          <w:lang w:val="es-ES" w:eastAsia="es-ES"/>
        </w:rPr>
        <w:t xml:space="preserve">Decreto Ejecutivo número 37737-MOPT; </w:t>
      </w:r>
      <w:r>
        <w:rPr>
          <w:rFonts w:ascii="Tahoma" w:hAnsi="Tahoma" w:cs="Tahoma"/>
          <w:spacing w:val="15"/>
          <w:sz w:val="24"/>
          <w:szCs w:val="24"/>
          <w:lang w:val="es-ES" w:eastAsia="es-ES"/>
        </w:rPr>
        <w:t xml:space="preserve">en éste acuerdo en su POR TANTO Segundo se dispone " </w:t>
      </w:r>
      <w:r>
        <w:rPr>
          <w:rFonts w:ascii="Tahoma" w:hAnsi="Tahoma" w:cs="Tahoma"/>
          <w:i/>
          <w:iCs/>
          <w:spacing w:val="15"/>
          <w:sz w:val="24"/>
          <w:szCs w:val="24"/>
          <w:lang w:val="es-ES" w:eastAsia="es-ES"/>
        </w:rPr>
        <w:t xml:space="preserve">Aprobar el estatus de rechazadas de las </w:t>
      </w:r>
      <w:r w:rsidR="00C60C46">
        <w:rPr>
          <w:rFonts w:ascii="Tahoma" w:hAnsi="Tahoma" w:cs="Tahoma"/>
          <w:i/>
          <w:iCs/>
          <w:spacing w:val="15"/>
          <w:sz w:val="24"/>
          <w:szCs w:val="24"/>
          <w:lang w:val="es-ES" w:eastAsia="es-ES"/>
        </w:rPr>
        <w:t>siguientes</w:t>
      </w:r>
    </w:p>
    <w:p w:rsidR="00B0156C" w:rsidRDefault="0009072F" w:rsidP="00C60C46">
      <w:pPr>
        <w:tabs>
          <w:tab w:val="right" w:pos="9000"/>
        </w:tabs>
        <w:kinsoku w:val="0"/>
        <w:overflowPunct w:val="0"/>
        <w:autoSpaceDE/>
        <w:autoSpaceDN/>
        <w:adjustRightInd/>
        <w:spacing w:before="7" w:line="292" w:lineRule="exact"/>
        <w:ind w:left="144"/>
        <w:textAlignment w:val="baseline"/>
        <w:rPr>
          <w:rFonts w:ascii="Tahoma" w:hAnsi="Tahoma" w:cs="Tahoma"/>
          <w:spacing w:val="1"/>
          <w:sz w:val="24"/>
          <w:szCs w:val="24"/>
          <w:lang w:val="es-ES" w:eastAsia="es-ES"/>
        </w:rPr>
      </w:pPr>
      <w:r>
        <w:rPr>
          <w:rFonts w:ascii="Tahoma" w:hAnsi="Tahoma" w:cs="Tahoma"/>
          <w:i/>
          <w:iCs/>
          <w:spacing w:val="1"/>
          <w:sz w:val="24"/>
          <w:szCs w:val="24"/>
          <w:lang w:val="es-ES" w:eastAsia="es-ES"/>
        </w:rPr>
        <w:t>empresas";</w:t>
      </w:r>
      <w:r w:rsidR="00C60C46">
        <w:rPr>
          <w:rFonts w:ascii="Tahoma" w:hAnsi="Tahoma" w:cs="Tahoma"/>
          <w:i/>
          <w:iCs/>
          <w:spacing w:val="1"/>
          <w:sz w:val="24"/>
          <w:szCs w:val="24"/>
          <w:lang w:val="es-ES" w:eastAsia="es-ES"/>
        </w:rPr>
        <w:t xml:space="preserve"> </w:t>
      </w:r>
      <w:r>
        <w:rPr>
          <w:rFonts w:ascii="Tahoma" w:hAnsi="Tahoma" w:cs="Tahoma"/>
          <w:spacing w:val="1"/>
          <w:sz w:val="24"/>
          <w:szCs w:val="24"/>
          <w:lang w:val="es-ES" w:eastAsia="es-ES"/>
        </w:rPr>
        <w:t>entre otras se encuentra la recurrente</w:t>
      </w:r>
      <w:r w:rsidR="00C60C46">
        <w:rPr>
          <w:rFonts w:ascii="Tahoma" w:hAnsi="Tahoma" w:cs="Tahoma"/>
          <w:spacing w:val="1"/>
          <w:sz w:val="24"/>
          <w:szCs w:val="24"/>
          <w:lang w:val="es-ES" w:eastAsia="es-ES"/>
        </w:rPr>
        <w:t xml:space="preserve"> </w:t>
      </w:r>
      <w:r>
        <w:rPr>
          <w:rFonts w:ascii="Tahoma" w:hAnsi="Tahoma" w:cs="Tahoma"/>
          <w:b/>
          <w:bCs/>
          <w:spacing w:val="1"/>
          <w:sz w:val="24"/>
          <w:szCs w:val="24"/>
          <w:lang w:val="es-ES" w:eastAsia="es-ES"/>
        </w:rPr>
        <w:t>A</w:t>
      </w:r>
      <w:r w:rsidR="00C60C46">
        <w:rPr>
          <w:rFonts w:ascii="Tahoma" w:hAnsi="Tahoma" w:cs="Tahoma"/>
          <w:b/>
          <w:bCs/>
          <w:spacing w:val="1"/>
          <w:sz w:val="24"/>
          <w:szCs w:val="24"/>
          <w:lang w:val="es-ES" w:eastAsia="es-ES"/>
        </w:rPr>
        <w:t>.C.N.S.A.</w:t>
      </w:r>
      <w:r>
        <w:rPr>
          <w:rFonts w:ascii="Tahoma" w:hAnsi="Tahoma" w:cs="Tahoma"/>
          <w:b/>
          <w:bCs/>
          <w:spacing w:val="1"/>
          <w:sz w:val="24"/>
          <w:szCs w:val="24"/>
          <w:lang w:val="es-ES" w:eastAsia="es-ES"/>
        </w:rPr>
        <w:t xml:space="preserve"> EN LA RUTA 373. </w:t>
      </w:r>
      <w:r>
        <w:rPr>
          <w:rFonts w:ascii="Tahoma" w:hAnsi="Tahoma" w:cs="Tahoma"/>
          <w:spacing w:val="1"/>
          <w:sz w:val="24"/>
          <w:szCs w:val="24"/>
          <w:lang w:val="es-ES" w:eastAsia="es-ES"/>
        </w:rPr>
        <w:t>(Léanse folios 77 al 85 del expediente administrativo)</w:t>
      </w:r>
    </w:p>
    <w:p w:rsidR="00B0156C" w:rsidRDefault="0009072F">
      <w:pPr>
        <w:kinsoku w:val="0"/>
        <w:overflowPunct w:val="0"/>
        <w:autoSpaceDE/>
        <w:autoSpaceDN/>
        <w:adjustRightInd/>
        <w:spacing w:before="288" w:after="618" w:line="299" w:lineRule="exact"/>
        <w:ind w:left="144"/>
        <w:jc w:val="both"/>
        <w:textAlignment w:val="baseline"/>
        <w:rPr>
          <w:rFonts w:ascii="Tahoma" w:hAnsi="Tahoma" w:cs="Tahoma"/>
          <w:b/>
          <w:bCs/>
          <w:spacing w:val="8"/>
          <w:sz w:val="24"/>
          <w:szCs w:val="24"/>
          <w:lang w:val="es-ES" w:eastAsia="es-ES"/>
        </w:rPr>
      </w:pPr>
      <w:r>
        <w:rPr>
          <w:rFonts w:ascii="Tahoma" w:hAnsi="Tahoma" w:cs="Tahoma"/>
          <w:b/>
          <w:bCs/>
          <w:spacing w:val="8"/>
          <w:sz w:val="24"/>
          <w:szCs w:val="24"/>
          <w:lang w:val="es-ES" w:eastAsia="es-ES"/>
        </w:rPr>
        <w:t xml:space="preserve">SEGUNDO: </w:t>
      </w:r>
      <w:r>
        <w:rPr>
          <w:rFonts w:ascii="Tahoma" w:hAnsi="Tahoma" w:cs="Tahoma"/>
          <w:spacing w:val="8"/>
          <w:sz w:val="24"/>
          <w:szCs w:val="24"/>
          <w:lang w:val="es-ES" w:eastAsia="es-ES"/>
        </w:rPr>
        <w:t xml:space="preserve">Mediante </w:t>
      </w:r>
      <w:r>
        <w:rPr>
          <w:rFonts w:ascii="Tahoma" w:hAnsi="Tahoma" w:cs="Tahoma"/>
          <w:b/>
          <w:bCs/>
          <w:spacing w:val="8"/>
          <w:sz w:val="24"/>
          <w:szCs w:val="24"/>
          <w:lang w:val="es-ES" w:eastAsia="es-ES"/>
        </w:rPr>
        <w:t>Artículo 7.2.22 de la Sesión Ordinaria 08</w:t>
      </w:r>
      <w:r>
        <w:rPr>
          <w:rFonts w:ascii="Tahoma" w:hAnsi="Tahoma" w:cs="Tahoma"/>
          <w:b/>
          <w:bCs/>
          <w:spacing w:val="8"/>
          <w:sz w:val="24"/>
          <w:szCs w:val="24"/>
          <w:lang w:val="es-ES" w:eastAsia="es-ES"/>
        </w:rPr>
        <w:softHyphen/>
        <w:t xml:space="preserve">2014, celebrada el 5 de febrero de 2014, LA JUNTA DIRECTIVA DEL CONSEJO DE TRANSPORTE PÚBLICO, </w:t>
      </w:r>
      <w:r>
        <w:rPr>
          <w:rFonts w:ascii="Tahoma" w:hAnsi="Tahoma" w:cs="Tahoma"/>
          <w:spacing w:val="8"/>
          <w:sz w:val="24"/>
          <w:szCs w:val="24"/>
          <w:lang w:val="es-ES" w:eastAsia="es-ES"/>
        </w:rPr>
        <w:t xml:space="preserve">reafirma lo dispuesto en el acuerdo </w:t>
      </w:r>
      <w:r>
        <w:rPr>
          <w:rFonts w:ascii="Tahoma" w:hAnsi="Tahoma" w:cs="Tahoma"/>
          <w:b/>
          <w:bCs/>
          <w:spacing w:val="8"/>
          <w:sz w:val="24"/>
          <w:szCs w:val="24"/>
          <w:lang w:val="es-ES" w:eastAsia="es-ES"/>
        </w:rPr>
        <w:t>7.1 de la Sesión Ordinaria 94-2013, celebrada el 12 de diciembre</w:t>
      </w:r>
    </w:p>
    <w:p w:rsidR="00B0156C" w:rsidRDefault="00B0156C">
      <w:pPr>
        <w:widowControl/>
        <w:rPr>
          <w:sz w:val="24"/>
          <w:szCs w:val="24"/>
        </w:rPr>
        <w:sectPr w:rsidR="00B0156C">
          <w:pgSz w:w="12134" w:h="15840"/>
          <w:pgMar w:top="1420" w:right="1613" w:bottom="180" w:left="1501" w:header="720" w:footer="720" w:gutter="0"/>
          <w:cols w:space="720"/>
          <w:noEndnote/>
        </w:sectPr>
      </w:pPr>
    </w:p>
    <w:p w:rsidR="00B0156C" w:rsidRDefault="00B0156C">
      <w:pPr>
        <w:widowControl/>
        <w:rPr>
          <w:sz w:val="24"/>
          <w:szCs w:val="24"/>
        </w:rPr>
        <w:sectPr w:rsidR="00B0156C">
          <w:type w:val="continuous"/>
          <w:pgSz w:w="12134" w:h="15840"/>
          <w:pgMar w:top="1420" w:right="1664" w:bottom="180" w:left="7430" w:header="720" w:footer="720" w:gutter="0"/>
          <w:cols w:space="720"/>
          <w:noEndnote/>
        </w:sectPr>
      </w:pPr>
    </w:p>
    <w:p w:rsidR="00B0156C" w:rsidRDefault="0009072F">
      <w:pPr>
        <w:kinsoku w:val="0"/>
        <w:overflowPunct w:val="0"/>
        <w:autoSpaceDE/>
        <w:autoSpaceDN/>
        <w:adjustRightInd/>
        <w:spacing w:before="21" w:line="297" w:lineRule="exact"/>
        <w:ind w:left="72" w:right="72"/>
        <w:jc w:val="both"/>
        <w:textAlignment w:val="baseline"/>
        <w:rPr>
          <w:rFonts w:ascii="Tahoma" w:hAnsi="Tahoma" w:cs="Tahoma"/>
          <w:spacing w:val="12"/>
          <w:sz w:val="25"/>
          <w:szCs w:val="25"/>
          <w:lang w:val="es-ES" w:eastAsia="es-ES"/>
        </w:rPr>
      </w:pPr>
      <w:r>
        <w:rPr>
          <w:rFonts w:ascii="Tahoma" w:hAnsi="Tahoma" w:cs="Tahoma"/>
          <w:b/>
          <w:bCs/>
          <w:spacing w:val="12"/>
          <w:sz w:val="25"/>
          <w:szCs w:val="25"/>
          <w:lang w:val="es-ES" w:eastAsia="es-ES"/>
        </w:rPr>
        <w:lastRenderedPageBreak/>
        <w:t xml:space="preserve">de 2013 </w:t>
      </w:r>
      <w:r>
        <w:rPr>
          <w:rFonts w:ascii="Tahoma" w:hAnsi="Tahoma" w:cs="Tahoma"/>
          <w:i/>
          <w:iCs/>
          <w:spacing w:val="12"/>
          <w:sz w:val="25"/>
          <w:szCs w:val="25"/>
          <w:lang w:val="es-ES" w:eastAsia="es-ES"/>
        </w:rPr>
        <w:t xml:space="preserve">y </w:t>
      </w:r>
      <w:r>
        <w:rPr>
          <w:rFonts w:ascii="Tahoma" w:hAnsi="Tahoma" w:cs="Tahoma"/>
          <w:spacing w:val="12"/>
          <w:sz w:val="25"/>
          <w:szCs w:val="25"/>
          <w:lang w:val="es-ES" w:eastAsia="es-ES"/>
        </w:rPr>
        <w:t xml:space="preserve">procede a informar a la empresa </w:t>
      </w:r>
      <w:r>
        <w:rPr>
          <w:rFonts w:ascii="Tahoma" w:hAnsi="Tahoma" w:cs="Tahoma"/>
          <w:b/>
          <w:bCs/>
          <w:spacing w:val="12"/>
          <w:sz w:val="25"/>
          <w:szCs w:val="25"/>
          <w:lang w:val="es-ES" w:eastAsia="es-ES"/>
        </w:rPr>
        <w:t>A</w:t>
      </w:r>
      <w:r w:rsidR="00C60C46">
        <w:rPr>
          <w:rFonts w:ascii="Tahoma" w:hAnsi="Tahoma" w:cs="Tahoma"/>
          <w:b/>
          <w:bCs/>
          <w:spacing w:val="12"/>
          <w:sz w:val="25"/>
          <w:szCs w:val="25"/>
          <w:lang w:val="es-ES" w:eastAsia="es-ES"/>
        </w:rPr>
        <w:t>.C.N.S.A.</w:t>
      </w:r>
      <w:r>
        <w:rPr>
          <w:rFonts w:ascii="Tahoma" w:hAnsi="Tahoma" w:cs="Tahoma"/>
          <w:b/>
          <w:bCs/>
          <w:spacing w:val="12"/>
          <w:sz w:val="25"/>
          <w:szCs w:val="25"/>
          <w:lang w:val="es-ES" w:eastAsia="es-ES"/>
        </w:rPr>
        <w:t xml:space="preserve">, </w:t>
      </w:r>
      <w:r>
        <w:rPr>
          <w:rFonts w:ascii="Tahoma" w:hAnsi="Tahoma" w:cs="Tahoma"/>
          <w:i/>
          <w:iCs/>
          <w:spacing w:val="12"/>
          <w:sz w:val="25"/>
          <w:szCs w:val="25"/>
          <w:lang w:val="es-ES" w:eastAsia="es-ES"/>
        </w:rPr>
        <w:t xml:space="preserve">"Justificación del rechazo: Según respuesta del CTP del 6/9/2015: "Cuando se trata de fusiones de ruta, si no existe un acuerdo que indique que se fusión y la flota operativa, no podemos hacer cambios, en este caso aun no se tiene acuerdo de Junta referente al tema por tanto sigue igual, la ruta debe de tener flota inscrita independientemente de la gestión presentada, es obligación de la empresa brindar el servicio con la flota que se otorgó. No se modifica la información del sistema". K.S.P" </w:t>
      </w:r>
      <w:r>
        <w:rPr>
          <w:rFonts w:ascii="Tahoma" w:hAnsi="Tahoma" w:cs="Tahoma"/>
          <w:spacing w:val="12"/>
          <w:sz w:val="25"/>
          <w:szCs w:val="25"/>
          <w:lang w:val="es-ES" w:eastAsia="es-ES"/>
        </w:rPr>
        <w:t>(Léase folio 132 cara y vuelto del expediente administrativo)</w:t>
      </w:r>
    </w:p>
    <w:p w:rsidR="00B0156C" w:rsidRDefault="0009072F">
      <w:pPr>
        <w:kinsoku w:val="0"/>
        <w:overflowPunct w:val="0"/>
        <w:autoSpaceDE/>
        <w:autoSpaceDN/>
        <w:adjustRightInd/>
        <w:spacing w:before="295" w:line="297" w:lineRule="exact"/>
        <w:ind w:left="72" w:right="72"/>
        <w:jc w:val="both"/>
        <w:textAlignment w:val="baseline"/>
        <w:rPr>
          <w:rFonts w:ascii="Tahoma" w:hAnsi="Tahoma" w:cs="Tahoma"/>
          <w:spacing w:val="11"/>
          <w:sz w:val="25"/>
          <w:szCs w:val="25"/>
          <w:lang w:val="es-ES" w:eastAsia="es-ES"/>
        </w:rPr>
      </w:pPr>
      <w:r>
        <w:rPr>
          <w:rFonts w:ascii="Tahoma" w:hAnsi="Tahoma" w:cs="Tahoma"/>
          <w:b/>
          <w:bCs/>
          <w:spacing w:val="11"/>
          <w:sz w:val="25"/>
          <w:szCs w:val="25"/>
          <w:lang w:val="es-ES" w:eastAsia="es-ES"/>
        </w:rPr>
        <w:t xml:space="preserve">TERCERO: </w:t>
      </w:r>
      <w:r>
        <w:rPr>
          <w:rFonts w:ascii="Tahoma" w:hAnsi="Tahoma" w:cs="Tahoma"/>
          <w:spacing w:val="11"/>
          <w:sz w:val="25"/>
          <w:szCs w:val="25"/>
          <w:lang w:val="es-ES" w:eastAsia="es-ES"/>
        </w:rPr>
        <w:t>La recurrente por medio de su apoderada presenta Recurso de Revocatoria con Apelación en Subsidio y Nulidad concomitante e indica: (Léanse folios del 43 vuelto al 52 del expediente administrativo)</w:t>
      </w:r>
    </w:p>
    <w:p w:rsidR="00B0156C" w:rsidRDefault="0009072F">
      <w:pPr>
        <w:numPr>
          <w:ilvl w:val="0"/>
          <w:numId w:val="1"/>
        </w:numPr>
        <w:kinsoku w:val="0"/>
        <w:overflowPunct w:val="0"/>
        <w:autoSpaceDE/>
        <w:autoSpaceDN/>
        <w:adjustRightInd/>
        <w:spacing w:before="305" w:line="297" w:lineRule="exact"/>
        <w:ind w:right="72"/>
        <w:jc w:val="both"/>
        <w:textAlignment w:val="baseline"/>
        <w:rPr>
          <w:rFonts w:ascii="Tahoma" w:hAnsi="Tahoma" w:cs="Tahoma"/>
          <w:spacing w:val="10"/>
          <w:sz w:val="25"/>
          <w:szCs w:val="25"/>
          <w:lang w:val="es-ES" w:eastAsia="es-ES"/>
        </w:rPr>
      </w:pPr>
      <w:r>
        <w:rPr>
          <w:rFonts w:ascii="Tahoma" w:hAnsi="Tahoma" w:cs="Tahoma"/>
          <w:spacing w:val="10"/>
          <w:sz w:val="25"/>
          <w:szCs w:val="25"/>
          <w:lang w:val="es-ES" w:eastAsia="es-ES"/>
        </w:rPr>
        <w:t>Se apersona a presentar nulidad absoluta a las prevenciones o notificaciones de oferta subsanable mediante un acto sin firma, sin indicar el Departamento competente en la revisión de la oferta y otorgando un plazo ilegal, lo cual es absolutamente nulo.</w:t>
      </w:r>
    </w:p>
    <w:p w:rsidR="00B0156C" w:rsidRDefault="0009072F">
      <w:pPr>
        <w:numPr>
          <w:ilvl w:val="0"/>
          <w:numId w:val="1"/>
        </w:numPr>
        <w:kinsoku w:val="0"/>
        <w:overflowPunct w:val="0"/>
        <w:autoSpaceDE/>
        <w:autoSpaceDN/>
        <w:adjustRightInd/>
        <w:spacing w:before="286" w:line="297" w:lineRule="exact"/>
        <w:ind w:right="72"/>
        <w:jc w:val="both"/>
        <w:textAlignment w:val="baseline"/>
        <w:rPr>
          <w:rFonts w:ascii="Tahoma" w:hAnsi="Tahoma" w:cs="Tahoma"/>
          <w:spacing w:val="9"/>
          <w:sz w:val="25"/>
          <w:szCs w:val="25"/>
          <w:lang w:val="es-ES" w:eastAsia="es-ES"/>
        </w:rPr>
      </w:pPr>
      <w:r>
        <w:rPr>
          <w:rFonts w:ascii="Tahoma" w:hAnsi="Tahoma" w:cs="Tahoma"/>
          <w:spacing w:val="9"/>
          <w:sz w:val="25"/>
          <w:szCs w:val="25"/>
          <w:lang w:val="es-ES" w:eastAsia="es-ES"/>
        </w:rPr>
        <w:t xml:space="preserve">Su representada en los últimos años ha realizado una cantidad de modificaciones con el fin de lograr un mejoramiento en la calidad del servicio que presta, como es el caso de contar con un plantel de una gran empresa autobusera. A contado y cumplido durante años con todos los requisitos exigidos legal y reglamentariamente, a saber tarifas debidamente autorizadas por la ARESEP y sin </w:t>
      </w:r>
      <w:proofErr w:type="spellStart"/>
      <w:r>
        <w:rPr>
          <w:rFonts w:ascii="Tahoma" w:hAnsi="Tahoma" w:cs="Tahoma"/>
          <w:spacing w:val="9"/>
          <w:sz w:val="25"/>
          <w:szCs w:val="25"/>
          <w:lang w:val="es-ES" w:eastAsia="es-ES"/>
        </w:rPr>
        <w:t>deuda</w:t>
      </w:r>
      <w:proofErr w:type="spellEnd"/>
      <w:r>
        <w:rPr>
          <w:rFonts w:ascii="Tahoma" w:hAnsi="Tahoma" w:cs="Tahoma"/>
          <w:spacing w:val="9"/>
          <w:sz w:val="25"/>
          <w:szCs w:val="25"/>
          <w:lang w:val="es-ES" w:eastAsia="es-ES"/>
        </w:rPr>
        <w:t xml:space="preserve"> alguna en los </w:t>
      </w:r>
      <w:proofErr w:type="spellStart"/>
      <w:r>
        <w:rPr>
          <w:rFonts w:ascii="Tahoma" w:hAnsi="Tahoma" w:cs="Tahoma"/>
          <w:spacing w:val="9"/>
          <w:sz w:val="25"/>
          <w:szCs w:val="25"/>
          <w:lang w:val="es-ES" w:eastAsia="es-ES"/>
        </w:rPr>
        <w:t>canónes</w:t>
      </w:r>
      <w:proofErr w:type="spellEnd"/>
      <w:r>
        <w:rPr>
          <w:rFonts w:ascii="Tahoma" w:hAnsi="Tahoma" w:cs="Tahoma"/>
          <w:spacing w:val="9"/>
          <w:sz w:val="25"/>
          <w:szCs w:val="25"/>
          <w:lang w:val="es-ES" w:eastAsia="es-ES"/>
        </w:rPr>
        <w:t xml:space="preserve"> tanto con dicha institución como con el CTP, cumple con las deudas ton la Caja Costarricense del Seguro Social, entre otros deberes que tiene.</w:t>
      </w:r>
    </w:p>
    <w:p w:rsidR="00B0156C" w:rsidRDefault="0009072F">
      <w:pPr>
        <w:numPr>
          <w:ilvl w:val="0"/>
          <w:numId w:val="2"/>
        </w:numPr>
        <w:kinsoku w:val="0"/>
        <w:overflowPunct w:val="0"/>
        <w:autoSpaceDE/>
        <w:autoSpaceDN/>
        <w:adjustRightInd/>
        <w:spacing w:before="297" w:after="1507" w:line="297" w:lineRule="exact"/>
        <w:ind w:right="72"/>
        <w:jc w:val="both"/>
        <w:textAlignment w:val="baseline"/>
        <w:rPr>
          <w:rFonts w:ascii="Tahoma" w:hAnsi="Tahoma" w:cs="Tahoma"/>
          <w:spacing w:val="10"/>
          <w:sz w:val="25"/>
          <w:szCs w:val="25"/>
          <w:lang w:val="es-ES" w:eastAsia="es-ES"/>
        </w:rPr>
      </w:pPr>
      <w:r>
        <w:rPr>
          <w:rFonts w:ascii="Tahoma" w:hAnsi="Tahoma" w:cs="Tahoma"/>
          <w:spacing w:val="10"/>
          <w:sz w:val="25"/>
          <w:szCs w:val="25"/>
          <w:lang w:val="es-ES" w:eastAsia="es-ES"/>
        </w:rPr>
        <w:t>El Consejo de Transporte Público, notifica al correo electrónico señalado un documento encabezado "</w:t>
      </w:r>
      <w:hyperlink r:id="rId5" w:history="1">
        <w:r>
          <w:rPr>
            <w:rFonts w:ascii="Tahoma" w:hAnsi="Tahoma" w:cs="Tahoma"/>
            <w:color w:val="0000FF"/>
            <w:spacing w:val="10"/>
            <w:sz w:val="25"/>
            <w:szCs w:val="25"/>
            <w:u w:val="single"/>
            <w:lang w:val="es-ES" w:eastAsia="es-ES"/>
          </w:rPr>
          <w:t>notificaciones-racsa.co.cr</w:t>
        </w:r>
      </w:hyperlink>
      <w:r>
        <w:rPr>
          <w:rFonts w:ascii="Tahoma" w:hAnsi="Tahoma" w:cs="Tahoma"/>
          <w:spacing w:val="10"/>
          <w:sz w:val="25"/>
          <w:szCs w:val="25"/>
          <w:lang w:val="es-ES" w:eastAsia="es-ES"/>
        </w:rPr>
        <w:t>" y le previene en general el cumplimiento de requisitos supuestamente incumplidos, sin especificar el Departamento, nombre y firma del funcionario responsable y no indica si se delegó esa función fiscalizadora y de revisión en RACSA quien recibió las ofertas. Lo anterior los coloca en un estado de incerteza jurídica, por lo que el acto de notificación de oferta subsanable es ilegal y es absolutamente nulo en los términos del artículo 134 de la Ley General de la Administración Pública, además se refuerza la nulidad invocada ya que violenta el debido proceso en contra de su representada y por ende causa indefensión.</w:t>
      </w:r>
    </w:p>
    <w:p w:rsidR="00B0156C" w:rsidRDefault="00B0156C">
      <w:pPr>
        <w:widowControl/>
        <w:rPr>
          <w:sz w:val="24"/>
          <w:szCs w:val="24"/>
        </w:rPr>
        <w:sectPr w:rsidR="00B0156C">
          <w:pgSz w:w="12134" w:h="15840"/>
          <w:pgMar w:top="1420" w:right="1569" w:bottom="190" w:left="1545" w:header="720" w:footer="720" w:gutter="0"/>
          <w:cols w:space="720"/>
          <w:noEndnote/>
        </w:sectPr>
      </w:pPr>
    </w:p>
    <w:p w:rsidR="00B0156C" w:rsidRDefault="00B0156C">
      <w:pPr>
        <w:widowControl/>
        <w:rPr>
          <w:sz w:val="24"/>
          <w:szCs w:val="24"/>
        </w:rPr>
        <w:sectPr w:rsidR="00B0156C">
          <w:type w:val="continuous"/>
          <w:pgSz w:w="12134" w:h="15840"/>
          <w:pgMar w:top="1420" w:right="1628" w:bottom="190" w:left="7426" w:header="720" w:footer="720" w:gutter="0"/>
          <w:cols w:space="720"/>
          <w:noEndnote/>
        </w:sectPr>
      </w:pPr>
    </w:p>
    <w:p w:rsidR="00B0156C" w:rsidRDefault="0009072F">
      <w:pPr>
        <w:numPr>
          <w:ilvl w:val="0"/>
          <w:numId w:val="3"/>
        </w:numPr>
        <w:kinsoku w:val="0"/>
        <w:overflowPunct w:val="0"/>
        <w:autoSpaceDE/>
        <w:autoSpaceDN/>
        <w:adjustRightInd/>
        <w:spacing w:before="12" w:line="297"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 xml:space="preserve">Presentaron la oferta del procedimiento abreviado ante </w:t>
      </w:r>
      <w:proofErr w:type="spellStart"/>
      <w:r>
        <w:rPr>
          <w:rFonts w:ascii="Verdana" w:hAnsi="Verdana" w:cs="Verdana"/>
          <w:sz w:val="24"/>
          <w:szCs w:val="24"/>
          <w:lang w:val="es-ES" w:eastAsia="es-ES"/>
        </w:rPr>
        <w:t>Racsa</w:t>
      </w:r>
      <w:proofErr w:type="spellEnd"/>
      <w:r>
        <w:rPr>
          <w:rFonts w:ascii="Verdana" w:hAnsi="Verdana" w:cs="Verdana"/>
          <w:sz w:val="24"/>
          <w:szCs w:val="24"/>
          <w:lang w:val="es-ES" w:eastAsia="es-ES"/>
        </w:rPr>
        <w:t xml:space="preserve"> sin conocer si existe algún convenio debidamente refrendado o aprobado por la Contraloría General de la República o el MOPT.</w:t>
      </w:r>
    </w:p>
    <w:p w:rsidR="00B0156C" w:rsidRDefault="0009072F">
      <w:pPr>
        <w:numPr>
          <w:ilvl w:val="0"/>
          <w:numId w:val="3"/>
        </w:numPr>
        <w:kinsoku w:val="0"/>
        <w:overflowPunct w:val="0"/>
        <w:autoSpaceDE/>
        <w:autoSpaceDN/>
        <w:adjustRightInd/>
        <w:spacing w:before="294" w:line="297"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plazo otorgado es ilegal pues es inferior al de 10 días del artículo 264 de la Ley General de la Administración Pública.</w:t>
      </w:r>
    </w:p>
    <w:p w:rsidR="00B0156C" w:rsidRDefault="0009072F">
      <w:pPr>
        <w:numPr>
          <w:ilvl w:val="0"/>
          <w:numId w:val="3"/>
        </w:numPr>
        <w:kinsoku w:val="0"/>
        <w:overflowPunct w:val="0"/>
        <w:autoSpaceDE/>
        <w:autoSpaceDN/>
        <w:adjustRightInd/>
        <w:spacing w:before="289" w:line="297"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acto denominado notificación de oferta subsanable es ilegal e inconstitucional en forma evidente y manifiesta y daña el equilibrio financiero de la empresa pues los hace incurrir en gastos que repercuten en sus finanzas.</w:t>
      </w:r>
    </w:p>
    <w:p w:rsidR="00B0156C" w:rsidRDefault="0009072F">
      <w:pPr>
        <w:kinsoku w:val="0"/>
        <w:overflowPunct w:val="0"/>
        <w:autoSpaceDE/>
        <w:autoSpaceDN/>
        <w:adjustRightInd/>
        <w:spacing w:before="12" w:line="297" w:lineRule="exact"/>
        <w:ind w:left="72" w:right="72"/>
        <w:textAlignment w:val="baseline"/>
        <w:rPr>
          <w:rFonts w:ascii="Verdana" w:hAnsi="Verdana" w:cs="Verdana"/>
          <w:sz w:val="24"/>
          <w:szCs w:val="24"/>
          <w:lang w:val="es-ES" w:eastAsia="es-ES"/>
        </w:rPr>
      </w:pPr>
      <w:r>
        <w:rPr>
          <w:rFonts w:ascii="Verdana" w:hAnsi="Verdana" w:cs="Verdana"/>
          <w:sz w:val="24"/>
          <w:szCs w:val="24"/>
          <w:lang w:val="es-ES" w:eastAsia="es-ES"/>
        </w:rPr>
        <w:t>g).- Solicita revocar o anular el artículo 7.1 de la Sesión 94-2013.</w:t>
      </w:r>
    </w:p>
    <w:p w:rsidR="00B0156C" w:rsidRDefault="0009072F">
      <w:pPr>
        <w:kinsoku w:val="0"/>
        <w:overflowPunct w:val="0"/>
        <w:autoSpaceDE/>
        <w:autoSpaceDN/>
        <w:adjustRightInd/>
        <w:spacing w:before="275" w:line="297"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CUARTO: </w:t>
      </w:r>
      <w:r>
        <w:rPr>
          <w:rFonts w:ascii="Verdana" w:hAnsi="Verdana" w:cs="Verdana"/>
          <w:sz w:val="24"/>
          <w:szCs w:val="24"/>
          <w:lang w:val="es-ES" w:eastAsia="es-ES"/>
        </w:rPr>
        <w:t xml:space="preserve">Mediante acuerdo </w:t>
      </w:r>
      <w:r>
        <w:rPr>
          <w:rFonts w:ascii="Verdana" w:hAnsi="Verdana" w:cs="Verdana"/>
          <w:b/>
          <w:bCs/>
          <w:sz w:val="24"/>
          <w:szCs w:val="24"/>
          <w:lang w:val="es-ES" w:eastAsia="es-ES"/>
        </w:rPr>
        <w:t xml:space="preserve">8.1.13 de la Sesión Ordinaria 51-2014 celebrada el día 17 de setiembre de 2014, </w:t>
      </w:r>
      <w:r>
        <w:rPr>
          <w:rFonts w:ascii="Verdana" w:hAnsi="Verdana" w:cs="Verdana"/>
          <w:sz w:val="24"/>
          <w:szCs w:val="24"/>
          <w:lang w:val="es-ES" w:eastAsia="es-ES"/>
        </w:rPr>
        <w:t xml:space="preserve">por la Junta Directiva del CTP, se conoce y avala el </w:t>
      </w:r>
      <w:r>
        <w:rPr>
          <w:rFonts w:ascii="Verdana" w:hAnsi="Verdana" w:cs="Verdana"/>
          <w:b/>
          <w:bCs/>
          <w:sz w:val="24"/>
          <w:szCs w:val="24"/>
          <w:lang w:val="es-ES" w:eastAsia="es-ES"/>
        </w:rPr>
        <w:t xml:space="preserve">oficio DAJ-2014-000953 </w:t>
      </w:r>
      <w:r>
        <w:rPr>
          <w:rFonts w:ascii="Verdana" w:hAnsi="Verdana" w:cs="Verdana"/>
          <w:sz w:val="24"/>
          <w:szCs w:val="24"/>
          <w:lang w:val="es-ES" w:eastAsia="es-ES"/>
        </w:rPr>
        <w:t>de la Dirección de Asuntos Jurídicos del 7 de marzo de 2014 y se rechaza el Recurso de Revocatoria por cuanto el acuerdo recurrido el 7.1 de la Sesión Ordinaria 94-2013, es un acto de Trámite que solamente informa de un listado de las varias empresas precalificadas y el acto impugnable es el que se le comunica al recurrente el 7.2.22 de la Sesión Ordinaria 08-2014. Por otro lado se rechaza la Nulidad presentada, por cuanto la parte no logró demostrar el perjuicio que se le ha causado (Léanse folios del 2 al 4 y del 39 al 42 del expediente administrativo)</w:t>
      </w:r>
    </w:p>
    <w:p w:rsidR="00B0156C" w:rsidRDefault="0009072F">
      <w:pPr>
        <w:kinsoku w:val="0"/>
        <w:overflowPunct w:val="0"/>
        <w:autoSpaceDE/>
        <w:autoSpaceDN/>
        <w:adjustRightInd/>
        <w:spacing w:before="302" w:line="297"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QUINTO: </w:t>
      </w:r>
      <w:r>
        <w:rPr>
          <w:rFonts w:ascii="Verdana" w:hAnsi="Verdana" w:cs="Verdana"/>
          <w:sz w:val="24"/>
          <w:szCs w:val="24"/>
          <w:lang w:val="es-ES" w:eastAsia="es-ES"/>
        </w:rPr>
        <w:t xml:space="preserve">Mediante prevención TAT-245-14 de las 10 horas 5 minutos del 10 de febrero de 2015, se previno a la Recurrente para que se manifestara sobre lo dispuesto por la Junta Directiva del Consejo de Transporte Público en acuerdo </w:t>
      </w:r>
      <w:r>
        <w:rPr>
          <w:rFonts w:ascii="Verdana" w:hAnsi="Verdana" w:cs="Verdana"/>
          <w:b/>
          <w:bCs/>
          <w:sz w:val="24"/>
          <w:szCs w:val="24"/>
          <w:lang w:val="es-ES" w:eastAsia="es-ES"/>
        </w:rPr>
        <w:t>8.1.13 de la Sesión Ordinaria 51</w:t>
      </w:r>
      <w:r>
        <w:rPr>
          <w:rFonts w:ascii="Verdana" w:hAnsi="Verdana" w:cs="Verdana"/>
          <w:b/>
          <w:bCs/>
          <w:sz w:val="24"/>
          <w:szCs w:val="24"/>
          <w:lang w:val="es-ES" w:eastAsia="es-ES"/>
        </w:rPr>
        <w:softHyphen/>
        <w:t xml:space="preserve">2014 celebrada el día 17 de setiembre de 2014, </w:t>
      </w:r>
      <w:r>
        <w:rPr>
          <w:rFonts w:ascii="Verdana" w:hAnsi="Verdana" w:cs="Verdana"/>
          <w:sz w:val="24"/>
          <w:szCs w:val="24"/>
          <w:lang w:val="es-ES" w:eastAsia="es-ES"/>
        </w:rPr>
        <w:t>prevención que no fue contestada por la empresa. (Léanse folios 146 al 153 del expediente administrativo)</w:t>
      </w:r>
    </w:p>
    <w:p w:rsidR="00B0156C" w:rsidRDefault="0009072F">
      <w:pPr>
        <w:kinsoku w:val="0"/>
        <w:overflowPunct w:val="0"/>
        <w:autoSpaceDE/>
        <w:autoSpaceDN/>
        <w:adjustRightInd/>
        <w:spacing w:before="284" w:after="931" w:line="297"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SEXTO: </w:t>
      </w:r>
      <w:r>
        <w:rPr>
          <w:rFonts w:ascii="Verdana" w:hAnsi="Verdana" w:cs="Verdana"/>
          <w:sz w:val="24"/>
          <w:szCs w:val="24"/>
          <w:lang w:val="es-ES" w:eastAsia="es-ES"/>
        </w:rPr>
        <w:t>A folio 108 del expediente se encuentra fotocopia de nota dirigida al Consejo de Transporte Público suscrita por M</w:t>
      </w:r>
      <w:r w:rsidR="00C60C46">
        <w:rPr>
          <w:rFonts w:ascii="Verdana" w:hAnsi="Verdana" w:cs="Verdana"/>
          <w:sz w:val="24"/>
          <w:szCs w:val="24"/>
          <w:lang w:val="es-ES" w:eastAsia="es-ES"/>
        </w:rPr>
        <w:t>.P.O.H.</w:t>
      </w:r>
      <w:r>
        <w:rPr>
          <w:rFonts w:ascii="Verdana" w:hAnsi="Verdana" w:cs="Verdana"/>
          <w:sz w:val="24"/>
          <w:szCs w:val="24"/>
          <w:lang w:val="es-ES" w:eastAsia="es-ES"/>
        </w:rPr>
        <w:t>, de fecha 27 de agosto de 2013 y con recibido en el Consejo de Transporte Público el 4 de setiembre de 2013, en el que la empresa se apersona a responder la notificación de oferta defectuosa subsanable e indica que adjunta los timbres fiscales por 125 colones para la solicitud y 125 colones para el formulario de flota; además indica que sobre la flota, en el acuerdo 5.1.4 de la Sesión Ordinaria 75</w:t>
      </w:r>
      <w:r>
        <w:rPr>
          <w:rFonts w:ascii="Verdana" w:hAnsi="Verdana" w:cs="Verdana"/>
          <w:sz w:val="24"/>
          <w:szCs w:val="24"/>
          <w:lang w:val="es-ES" w:eastAsia="es-ES"/>
        </w:rPr>
        <w:softHyphen/>
        <w:t>2011 del 19 de octubre de 2011, se le indicó que por tratarse de un permiso provisional no procedía la inscripción de flota, por lo que solicitó</w:t>
      </w:r>
    </w:p>
    <w:p w:rsidR="00B0156C" w:rsidRDefault="00B0156C">
      <w:pPr>
        <w:widowControl/>
        <w:rPr>
          <w:sz w:val="24"/>
          <w:szCs w:val="24"/>
        </w:rPr>
        <w:sectPr w:rsidR="00B0156C">
          <w:pgSz w:w="12134" w:h="15840"/>
          <w:pgMar w:top="1420" w:right="1621" w:bottom="210" w:left="1493" w:header="720" w:footer="720" w:gutter="0"/>
          <w:cols w:space="720"/>
          <w:noEndnote/>
        </w:sectPr>
      </w:pPr>
    </w:p>
    <w:p w:rsidR="00B0156C" w:rsidRDefault="00B0156C">
      <w:pPr>
        <w:widowControl/>
        <w:rPr>
          <w:sz w:val="24"/>
          <w:szCs w:val="24"/>
        </w:rPr>
        <w:sectPr w:rsidR="00B0156C">
          <w:type w:val="continuous"/>
          <w:pgSz w:w="12134" w:h="15840"/>
          <w:pgMar w:top="1420" w:right="1692" w:bottom="210" w:left="7362" w:header="720" w:footer="720" w:gutter="0"/>
          <w:cols w:space="720"/>
          <w:noEndnote/>
        </w:sectPr>
      </w:pPr>
    </w:p>
    <w:p w:rsidR="00B0156C" w:rsidRDefault="0009072F">
      <w:pPr>
        <w:kinsoku w:val="0"/>
        <w:overflowPunct w:val="0"/>
        <w:autoSpaceDE/>
        <w:autoSpaceDN/>
        <w:adjustRightInd/>
        <w:spacing w:before="16" w:line="295" w:lineRule="exact"/>
        <w:ind w:left="72" w:right="72"/>
        <w:jc w:val="both"/>
        <w:textAlignment w:val="baseline"/>
        <w:rPr>
          <w:rFonts w:ascii="Tahoma" w:hAnsi="Tahoma" w:cs="Tahoma"/>
          <w:b/>
          <w:bCs/>
          <w:spacing w:val="13"/>
          <w:sz w:val="24"/>
          <w:szCs w:val="24"/>
          <w:lang w:val="es-ES" w:eastAsia="es-ES"/>
        </w:rPr>
      </w:pPr>
      <w:r>
        <w:rPr>
          <w:rFonts w:ascii="Tahoma" w:hAnsi="Tahoma" w:cs="Tahoma"/>
          <w:spacing w:val="13"/>
          <w:sz w:val="24"/>
          <w:szCs w:val="24"/>
          <w:lang w:val="es-ES" w:eastAsia="es-ES"/>
        </w:rPr>
        <w:lastRenderedPageBreak/>
        <w:t xml:space="preserve">la fusión de la ruta 373 con la empresa </w:t>
      </w:r>
      <w:r>
        <w:rPr>
          <w:rFonts w:ascii="Tahoma" w:hAnsi="Tahoma" w:cs="Tahoma"/>
          <w:b/>
          <w:bCs/>
          <w:spacing w:val="13"/>
          <w:sz w:val="24"/>
          <w:szCs w:val="24"/>
          <w:lang w:val="es-ES" w:eastAsia="es-ES"/>
        </w:rPr>
        <w:t>M</w:t>
      </w:r>
      <w:r w:rsidR="00C60C46">
        <w:rPr>
          <w:rFonts w:ascii="Tahoma" w:hAnsi="Tahoma" w:cs="Tahoma"/>
          <w:b/>
          <w:bCs/>
          <w:spacing w:val="13"/>
          <w:sz w:val="24"/>
          <w:szCs w:val="24"/>
          <w:lang w:val="es-ES" w:eastAsia="es-ES"/>
        </w:rPr>
        <w:t>.Y.M.D.S.S.A.</w:t>
      </w:r>
    </w:p>
    <w:p w:rsidR="00B0156C" w:rsidRDefault="0009072F">
      <w:pPr>
        <w:kinsoku w:val="0"/>
        <w:overflowPunct w:val="0"/>
        <w:autoSpaceDE/>
        <w:autoSpaceDN/>
        <w:adjustRightInd/>
        <w:spacing w:before="298" w:line="293" w:lineRule="exact"/>
        <w:ind w:left="72" w:right="72"/>
        <w:jc w:val="both"/>
        <w:textAlignment w:val="baseline"/>
        <w:rPr>
          <w:rFonts w:ascii="Tahoma" w:hAnsi="Tahoma" w:cs="Tahoma"/>
          <w:spacing w:val="14"/>
          <w:sz w:val="24"/>
          <w:szCs w:val="24"/>
          <w:lang w:val="es-ES" w:eastAsia="es-ES"/>
        </w:rPr>
      </w:pPr>
      <w:r>
        <w:rPr>
          <w:rFonts w:ascii="Tahoma" w:hAnsi="Tahoma" w:cs="Tahoma"/>
          <w:b/>
          <w:bCs/>
          <w:spacing w:val="14"/>
          <w:sz w:val="24"/>
          <w:szCs w:val="24"/>
          <w:lang w:val="es-ES" w:eastAsia="es-ES"/>
        </w:rPr>
        <w:t xml:space="preserve">SETIMO: </w:t>
      </w:r>
      <w:r>
        <w:rPr>
          <w:rFonts w:ascii="Tahoma" w:hAnsi="Tahoma" w:cs="Tahoma"/>
          <w:spacing w:val="14"/>
          <w:sz w:val="24"/>
          <w:szCs w:val="24"/>
          <w:lang w:val="es-ES" w:eastAsia="es-ES"/>
        </w:rPr>
        <w:t>En los procedimientos seguidos se han observado las prescripciones legales.</w:t>
      </w:r>
    </w:p>
    <w:p w:rsidR="00B0156C" w:rsidRDefault="0009072F">
      <w:pPr>
        <w:kinsoku w:val="0"/>
        <w:overflowPunct w:val="0"/>
        <w:autoSpaceDE/>
        <w:autoSpaceDN/>
        <w:adjustRightInd/>
        <w:spacing w:before="297" w:line="289" w:lineRule="exact"/>
        <w:ind w:left="72" w:right="72"/>
        <w:textAlignment w:val="baseline"/>
        <w:rPr>
          <w:rFonts w:ascii="Tahoma" w:hAnsi="Tahoma" w:cs="Tahoma"/>
          <w:spacing w:val="17"/>
          <w:sz w:val="24"/>
          <w:szCs w:val="24"/>
          <w:lang w:val="es-ES" w:eastAsia="es-ES"/>
        </w:rPr>
      </w:pPr>
      <w:r>
        <w:rPr>
          <w:rFonts w:ascii="Tahoma" w:hAnsi="Tahoma" w:cs="Tahoma"/>
          <w:spacing w:val="17"/>
          <w:sz w:val="24"/>
          <w:szCs w:val="24"/>
          <w:lang w:val="es-ES" w:eastAsia="es-ES"/>
        </w:rPr>
        <w:t>Redacta la Juez Pérez Peláez; y,</w:t>
      </w:r>
    </w:p>
    <w:p w:rsidR="00B0156C" w:rsidRDefault="0009072F">
      <w:pPr>
        <w:kinsoku w:val="0"/>
        <w:overflowPunct w:val="0"/>
        <w:autoSpaceDE/>
        <w:autoSpaceDN/>
        <w:adjustRightInd/>
        <w:spacing w:before="310" w:line="287" w:lineRule="exact"/>
        <w:ind w:left="72" w:right="72"/>
        <w:jc w:val="center"/>
        <w:textAlignment w:val="baseline"/>
        <w:rPr>
          <w:rFonts w:ascii="Tahoma" w:hAnsi="Tahoma" w:cs="Tahoma"/>
          <w:b/>
          <w:bCs/>
          <w:spacing w:val="14"/>
          <w:sz w:val="24"/>
          <w:szCs w:val="24"/>
          <w:lang w:val="es-ES" w:eastAsia="es-ES"/>
        </w:rPr>
      </w:pPr>
      <w:r>
        <w:rPr>
          <w:rFonts w:ascii="Tahoma" w:hAnsi="Tahoma" w:cs="Tahoma"/>
          <w:b/>
          <w:bCs/>
          <w:spacing w:val="14"/>
          <w:sz w:val="24"/>
          <w:szCs w:val="24"/>
          <w:lang w:val="es-ES" w:eastAsia="es-ES"/>
        </w:rPr>
        <w:t>CONSIDERANDO:</w:t>
      </w:r>
    </w:p>
    <w:p w:rsidR="00B0156C" w:rsidRDefault="0009072F">
      <w:pPr>
        <w:numPr>
          <w:ilvl w:val="0"/>
          <w:numId w:val="4"/>
        </w:numPr>
        <w:kinsoku w:val="0"/>
        <w:overflowPunct w:val="0"/>
        <w:autoSpaceDE/>
        <w:autoSpaceDN/>
        <w:adjustRightInd/>
        <w:spacing w:before="315" w:line="295" w:lineRule="exact"/>
        <w:ind w:right="72"/>
        <w:jc w:val="both"/>
        <w:textAlignment w:val="baseline"/>
        <w:rPr>
          <w:rFonts w:ascii="Tahoma" w:hAnsi="Tahoma" w:cs="Tahoma"/>
          <w:spacing w:val="10"/>
          <w:sz w:val="24"/>
          <w:szCs w:val="24"/>
          <w:lang w:val="es-ES" w:eastAsia="es-ES"/>
        </w:rPr>
      </w:pPr>
      <w:r>
        <w:rPr>
          <w:rFonts w:ascii="Tahoma" w:hAnsi="Tahoma" w:cs="Tahoma"/>
          <w:b/>
          <w:bCs/>
          <w:spacing w:val="10"/>
          <w:sz w:val="24"/>
          <w:szCs w:val="24"/>
          <w:lang w:val="es-ES" w:eastAsia="es-ES"/>
        </w:rPr>
        <w:t xml:space="preserve">SOBRE LA COMPETENCIA: </w:t>
      </w:r>
      <w:r>
        <w:rPr>
          <w:rFonts w:ascii="Tahoma" w:hAnsi="Tahoma" w:cs="Tahoma"/>
          <w:spacing w:val="10"/>
          <w:sz w:val="24"/>
          <w:szCs w:val="24"/>
          <w:lang w:val="es-ES" w:eastAsia="es-ES"/>
        </w:rPr>
        <w:t>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y resolver el presente RECURSO DE APELACIÓN EN SUBSIDIO Y NULIDAD CONCOMITANTE.</w:t>
      </w:r>
    </w:p>
    <w:p w:rsidR="00B0156C" w:rsidRDefault="0009072F">
      <w:pPr>
        <w:numPr>
          <w:ilvl w:val="0"/>
          <w:numId w:val="5"/>
        </w:numPr>
        <w:kinsoku w:val="0"/>
        <w:overflowPunct w:val="0"/>
        <w:autoSpaceDE/>
        <w:autoSpaceDN/>
        <w:adjustRightInd/>
        <w:spacing w:before="270" w:line="340" w:lineRule="exact"/>
        <w:ind w:right="72"/>
        <w:jc w:val="both"/>
        <w:textAlignment w:val="baseline"/>
        <w:rPr>
          <w:rFonts w:ascii="Tahoma" w:hAnsi="Tahoma" w:cs="Tahoma"/>
          <w:spacing w:val="16"/>
          <w:sz w:val="24"/>
          <w:szCs w:val="24"/>
          <w:lang w:val="es-ES" w:eastAsia="es-ES"/>
        </w:rPr>
      </w:pPr>
      <w:r>
        <w:rPr>
          <w:rFonts w:ascii="Tahoma" w:hAnsi="Tahoma" w:cs="Tahoma"/>
          <w:b/>
          <w:bCs/>
          <w:spacing w:val="16"/>
          <w:sz w:val="24"/>
          <w:szCs w:val="24"/>
          <w:lang w:val="es-ES" w:eastAsia="es-ES"/>
        </w:rPr>
        <w:t xml:space="preserve">SOBRE LA ADMISIBILIDAD DEL RECURSO: </w:t>
      </w:r>
      <w:r>
        <w:rPr>
          <w:rFonts w:ascii="Tahoma" w:hAnsi="Tahoma" w:cs="Tahoma"/>
          <w:b/>
          <w:bCs/>
          <w:spacing w:val="16"/>
          <w:sz w:val="24"/>
          <w:szCs w:val="24"/>
          <w:u w:val="single"/>
          <w:lang w:val="es-ES" w:eastAsia="es-ES"/>
        </w:rPr>
        <w:t xml:space="preserve">En cuanto a </w:t>
      </w:r>
      <w:proofErr w:type="gramStart"/>
      <w:r>
        <w:rPr>
          <w:rFonts w:ascii="Tahoma" w:hAnsi="Tahoma" w:cs="Tahoma"/>
          <w:b/>
          <w:bCs/>
          <w:spacing w:val="16"/>
          <w:sz w:val="24"/>
          <w:szCs w:val="24"/>
          <w:u w:val="single"/>
          <w:lang w:val="es-ES" w:eastAsia="es-ES"/>
        </w:rPr>
        <w:t>la  Legitimación</w:t>
      </w:r>
      <w:proofErr w:type="gramEnd"/>
      <w:r>
        <w:rPr>
          <w:rFonts w:ascii="Tahoma" w:hAnsi="Tahoma" w:cs="Tahoma"/>
          <w:b/>
          <w:bCs/>
          <w:spacing w:val="16"/>
          <w:sz w:val="24"/>
          <w:szCs w:val="24"/>
          <w:u w:val="single"/>
          <w:lang w:val="es-ES" w:eastAsia="es-ES"/>
        </w:rPr>
        <w:t>:</w:t>
      </w:r>
      <w:r>
        <w:rPr>
          <w:rFonts w:ascii="Tahoma" w:hAnsi="Tahoma" w:cs="Tahoma"/>
          <w:spacing w:val="16"/>
          <w:sz w:val="24"/>
          <w:szCs w:val="24"/>
          <w:lang w:val="es-ES" w:eastAsia="es-ES"/>
        </w:rPr>
        <w:t xml:space="preserve"> Estima este Tribunal, que la empresa </w:t>
      </w:r>
      <w:r>
        <w:rPr>
          <w:rFonts w:ascii="Tahoma" w:hAnsi="Tahoma" w:cs="Tahoma"/>
          <w:b/>
          <w:bCs/>
          <w:spacing w:val="16"/>
          <w:sz w:val="24"/>
          <w:szCs w:val="24"/>
          <w:lang w:val="es-ES" w:eastAsia="es-ES"/>
        </w:rPr>
        <w:t>A</w:t>
      </w:r>
      <w:r w:rsidR="00C60C46">
        <w:rPr>
          <w:rFonts w:ascii="Tahoma" w:hAnsi="Tahoma" w:cs="Tahoma"/>
          <w:b/>
          <w:bCs/>
          <w:spacing w:val="16"/>
          <w:sz w:val="24"/>
          <w:szCs w:val="24"/>
          <w:lang w:val="es-ES" w:eastAsia="es-ES"/>
        </w:rPr>
        <w:t>.C.N.</w:t>
      </w:r>
      <w:r>
        <w:rPr>
          <w:rFonts w:ascii="Tahoma" w:hAnsi="Tahoma" w:cs="Tahoma"/>
          <w:b/>
          <w:bCs/>
          <w:spacing w:val="16"/>
          <w:sz w:val="24"/>
          <w:szCs w:val="24"/>
          <w:lang w:val="es-ES" w:eastAsia="es-ES"/>
        </w:rPr>
        <w:t xml:space="preserve">S.A. cédula jurídica </w:t>
      </w:r>
      <w:r w:rsidR="00C60C46">
        <w:rPr>
          <w:rFonts w:ascii="Tahoma" w:hAnsi="Tahoma" w:cs="Tahoma"/>
          <w:b/>
          <w:bCs/>
          <w:spacing w:val="16"/>
          <w:sz w:val="24"/>
          <w:szCs w:val="24"/>
          <w:lang w:val="es-ES" w:eastAsia="es-ES"/>
        </w:rPr>
        <w:t>…</w:t>
      </w:r>
      <w:r>
        <w:rPr>
          <w:rFonts w:ascii="Tahoma" w:hAnsi="Tahoma" w:cs="Tahoma"/>
          <w:b/>
          <w:bCs/>
          <w:spacing w:val="16"/>
          <w:sz w:val="24"/>
          <w:szCs w:val="24"/>
          <w:lang w:val="es-ES" w:eastAsia="es-ES"/>
        </w:rPr>
        <w:t xml:space="preserve">, </w:t>
      </w:r>
      <w:r>
        <w:rPr>
          <w:rFonts w:ascii="Tahoma" w:hAnsi="Tahoma" w:cs="Tahoma"/>
          <w:spacing w:val="16"/>
          <w:sz w:val="24"/>
          <w:szCs w:val="24"/>
          <w:lang w:val="es-ES" w:eastAsia="es-ES"/>
        </w:rPr>
        <w:t xml:space="preserve">quien acciona por medio de su Apoderada Generalísima sin Límite de Suma la señora </w:t>
      </w:r>
      <w:r>
        <w:rPr>
          <w:rFonts w:ascii="Tahoma" w:hAnsi="Tahoma" w:cs="Tahoma"/>
          <w:b/>
          <w:bCs/>
          <w:spacing w:val="16"/>
          <w:sz w:val="24"/>
          <w:szCs w:val="24"/>
          <w:lang w:val="es-ES" w:eastAsia="es-ES"/>
        </w:rPr>
        <w:t>D</w:t>
      </w:r>
      <w:r w:rsidR="00C60C46">
        <w:rPr>
          <w:rFonts w:ascii="Tahoma" w:hAnsi="Tahoma" w:cs="Tahoma"/>
          <w:b/>
          <w:bCs/>
          <w:spacing w:val="16"/>
          <w:sz w:val="24"/>
          <w:szCs w:val="24"/>
          <w:lang w:val="es-ES" w:eastAsia="es-ES"/>
        </w:rPr>
        <w:t>.N.V.</w:t>
      </w:r>
      <w:r>
        <w:rPr>
          <w:rFonts w:ascii="Tahoma" w:hAnsi="Tahoma" w:cs="Tahoma"/>
          <w:b/>
          <w:bCs/>
          <w:spacing w:val="16"/>
          <w:sz w:val="24"/>
          <w:szCs w:val="24"/>
          <w:lang w:val="es-ES" w:eastAsia="es-ES"/>
        </w:rPr>
        <w:t xml:space="preserve"> cedula de identidad número </w:t>
      </w:r>
      <w:r w:rsidR="00C60C46">
        <w:rPr>
          <w:rFonts w:ascii="Tahoma" w:hAnsi="Tahoma" w:cs="Tahoma"/>
          <w:b/>
          <w:bCs/>
          <w:spacing w:val="16"/>
          <w:sz w:val="24"/>
          <w:szCs w:val="24"/>
          <w:lang w:val="es-ES" w:eastAsia="es-ES"/>
        </w:rPr>
        <w:t>…</w:t>
      </w:r>
      <w:r>
        <w:rPr>
          <w:rFonts w:ascii="Tahoma" w:hAnsi="Tahoma" w:cs="Tahoma"/>
          <w:spacing w:val="16"/>
          <w:sz w:val="24"/>
          <w:szCs w:val="24"/>
          <w:lang w:val="es-ES" w:eastAsia="es-ES"/>
        </w:rPr>
        <w:t xml:space="preserve">, quien a su vez es representada por la señora </w:t>
      </w:r>
      <w:r>
        <w:rPr>
          <w:rFonts w:ascii="Tahoma" w:hAnsi="Tahoma" w:cs="Tahoma"/>
          <w:b/>
          <w:bCs/>
          <w:spacing w:val="16"/>
          <w:sz w:val="24"/>
          <w:szCs w:val="24"/>
          <w:lang w:val="es-ES" w:eastAsia="es-ES"/>
        </w:rPr>
        <w:t>M</w:t>
      </w:r>
      <w:r w:rsidR="00C60C46">
        <w:rPr>
          <w:rFonts w:ascii="Tahoma" w:hAnsi="Tahoma" w:cs="Tahoma"/>
          <w:b/>
          <w:bCs/>
          <w:spacing w:val="16"/>
          <w:sz w:val="24"/>
          <w:szCs w:val="24"/>
          <w:lang w:val="es-ES" w:eastAsia="es-ES"/>
        </w:rPr>
        <w:t>.O.H.</w:t>
      </w:r>
      <w:r>
        <w:rPr>
          <w:rFonts w:ascii="Tahoma" w:hAnsi="Tahoma" w:cs="Tahoma"/>
          <w:b/>
          <w:bCs/>
          <w:spacing w:val="16"/>
          <w:sz w:val="24"/>
          <w:szCs w:val="24"/>
          <w:lang w:val="es-ES" w:eastAsia="es-ES"/>
        </w:rPr>
        <w:t xml:space="preserve">, </w:t>
      </w:r>
      <w:r>
        <w:rPr>
          <w:rFonts w:ascii="Tahoma" w:hAnsi="Tahoma" w:cs="Tahoma"/>
          <w:spacing w:val="16"/>
          <w:sz w:val="24"/>
          <w:szCs w:val="24"/>
          <w:lang w:val="es-ES" w:eastAsia="es-ES"/>
        </w:rPr>
        <w:t xml:space="preserve">cédula de de residencia número </w:t>
      </w:r>
      <w:r w:rsidR="00C60C46">
        <w:rPr>
          <w:rFonts w:ascii="Tahoma" w:hAnsi="Tahoma" w:cs="Tahoma"/>
          <w:spacing w:val="16"/>
          <w:sz w:val="24"/>
          <w:szCs w:val="24"/>
          <w:lang w:val="es-ES" w:eastAsia="es-ES"/>
        </w:rPr>
        <w:t>…</w:t>
      </w:r>
      <w:r>
        <w:rPr>
          <w:rFonts w:ascii="Tahoma" w:hAnsi="Tahoma" w:cs="Tahoma"/>
          <w:spacing w:val="16"/>
          <w:sz w:val="24"/>
          <w:szCs w:val="24"/>
          <w:lang w:val="es-ES" w:eastAsia="es-ES"/>
        </w:rPr>
        <w:t xml:space="preserve">, en su condición de Apoderada General de </w:t>
      </w:r>
      <w:r>
        <w:rPr>
          <w:rFonts w:ascii="Tahoma" w:hAnsi="Tahoma" w:cs="Tahoma"/>
          <w:b/>
          <w:bCs/>
          <w:spacing w:val="16"/>
          <w:sz w:val="24"/>
          <w:szCs w:val="24"/>
          <w:lang w:val="es-ES" w:eastAsia="es-ES"/>
        </w:rPr>
        <w:t>N</w:t>
      </w:r>
      <w:r w:rsidR="00C60C46">
        <w:rPr>
          <w:rFonts w:ascii="Tahoma" w:hAnsi="Tahoma" w:cs="Tahoma"/>
          <w:b/>
          <w:bCs/>
          <w:spacing w:val="16"/>
          <w:sz w:val="24"/>
          <w:szCs w:val="24"/>
          <w:lang w:val="es-ES" w:eastAsia="es-ES"/>
        </w:rPr>
        <w:t>.V.</w:t>
      </w:r>
      <w:r>
        <w:rPr>
          <w:rFonts w:ascii="Tahoma" w:hAnsi="Tahoma" w:cs="Tahoma"/>
          <w:b/>
          <w:bCs/>
          <w:spacing w:val="16"/>
          <w:sz w:val="24"/>
          <w:szCs w:val="24"/>
          <w:lang w:val="es-ES" w:eastAsia="es-ES"/>
        </w:rPr>
        <w:t xml:space="preserve">, </w:t>
      </w:r>
      <w:r>
        <w:rPr>
          <w:rFonts w:ascii="Tahoma" w:hAnsi="Tahoma" w:cs="Tahoma"/>
          <w:spacing w:val="16"/>
          <w:sz w:val="24"/>
          <w:szCs w:val="24"/>
          <w:lang w:val="es-ES" w:eastAsia="es-ES"/>
        </w:rPr>
        <w:t xml:space="preserve">cuenta con la Legitimación suficiente para actuar en el presente asunto. </w:t>
      </w:r>
      <w:r>
        <w:rPr>
          <w:rFonts w:ascii="Tahoma" w:hAnsi="Tahoma" w:cs="Tahoma"/>
          <w:b/>
          <w:bCs/>
          <w:spacing w:val="16"/>
          <w:sz w:val="24"/>
          <w:szCs w:val="24"/>
          <w:u w:val="single"/>
          <w:lang w:val="es-ES" w:eastAsia="es-ES"/>
        </w:rPr>
        <w:t>En cuanto al plazo:</w:t>
      </w:r>
      <w:r>
        <w:rPr>
          <w:rFonts w:ascii="Tahoma" w:hAnsi="Tahoma" w:cs="Tahoma"/>
          <w:spacing w:val="16"/>
          <w:sz w:val="24"/>
          <w:szCs w:val="24"/>
          <w:lang w:val="es-ES" w:eastAsia="es-ES"/>
        </w:rPr>
        <w:t xml:space="preserve"> Conforme al estudio efectuado, el Recurso de Apelación, se tiene por presentado dentro del plazo legal establecido para tal fin, en los términos del artículo 11 de la Ley Reguladora del Servicio Público de Transporte Remunerado de Personas en vehículos en la modalidad de taxi, Ley N° 7969, del 28 de enero del 2000, pues el acuerdo fue publicado en la Gaceta Número 25 del miércoles 5 de febrero de 2014 y el Recurso se presento el 12 de febrero del mismo año.</w:t>
      </w:r>
    </w:p>
    <w:p w:rsidR="00B0156C" w:rsidRDefault="0009072F">
      <w:pPr>
        <w:numPr>
          <w:ilvl w:val="0"/>
          <w:numId w:val="6"/>
        </w:numPr>
        <w:kinsoku w:val="0"/>
        <w:overflowPunct w:val="0"/>
        <w:autoSpaceDE/>
        <w:autoSpaceDN/>
        <w:adjustRightInd/>
        <w:spacing w:before="387" w:after="677" w:line="296" w:lineRule="exact"/>
        <w:ind w:right="72"/>
        <w:jc w:val="both"/>
        <w:textAlignment w:val="baseline"/>
        <w:rPr>
          <w:rFonts w:ascii="Tahoma" w:hAnsi="Tahoma" w:cs="Tahoma"/>
          <w:spacing w:val="17"/>
          <w:sz w:val="24"/>
          <w:szCs w:val="24"/>
          <w:lang w:val="es-ES" w:eastAsia="es-ES"/>
        </w:rPr>
      </w:pPr>
      <w:r>
        <w:rPr>
          <w:rFonts w:ascii="Tahoma" w:hAnsi="Tahoma" w:cs="Tahoma"/>
          <w:b/>
          <w:bCs/>
          <w:spacing w:val="17"/>
          <w:sz w:val="24"/>
          <w:szCs w:val="24"/>
          <w:lang w:val="es-ES" w:eastAsia="es-ES"/>
        </w:rPr>
        <w:t xml:space="preserve">HECHOS PROBADOS DE IMPORTANCIA PARA ESTE ASUNTO: A).- </w:t>
      </w:r>
      <w:r>
        <w:rPr>
          <w:rFonts w:ascii="Tahoma" w:hAnsi="Tahoma" w:cs="Tahoma"/>
          <w:spacing w:val="17"/>
          <w:sz w:val="24"/>
          <w:szCs w:val="24"/>
          <w:lang w:val="es-ES" w:eastAsia="es-ES"/>
        </w:rPr>
        <w:t xml:space="preserve">Mediante </w:t>
      </w:r>
      <w:r>
        <w:rPr>
          <w:rFonts w:ascii="Tahoma" w:hAnsi="Tahoma" w:cs="Tahoma"/>
          <w:b/>
          <w:bCs/>
          <w:spacing w:val="17"/>
          <w:sz w:val="24"/>
          <w:szCs w:val="24"/>
          <w:lang w:val="es-ES" w:eastAsia="es-ES"/>
        </w:rPr>
        <w:t xml:space="preserve">Artículo 7.1 de la Sesión Ordinaria 94-2013, celebrada el 12 de diciembre de 2013, LA JUNTA DIRECTIVA DEL CONSEJO DE TRANSPORTE PÚBLICO, </w:t>
      </w:r>
      <w:r>
        <w:rPr>
          <w:rFonts w:ascii="Tahoma" w:hAnsi="Tahoma" w:cs="Tahoma"/>
          <w:spacing w:val="17"/>
          <w:sz w:val="24"/>
          <w:szCs w:val="24"/>
          <w:lang w:val="es-ES" w:eastAsia="es-ES"/>
        </w:rPr>
        <w:t xml:space="preserve">conoce y aprueba el informe </w:t>
      </w:r>
      <w:r>
        <w:rPr>
          <w:rFonts w:ascii="Tahoma" w:hAnsi="Tahoma" w:cs="Tahoma"/>
          <w:b/>
          <w:bCs/>
          <w:spacing w:val="17"/>
          <w:sz w:val="24"/>
          <w:szCs w:val="24"/>
          <w:lang w:val="es-ES" w:eastAsia="es-ES"/>
        </w:rPr>
        <w:t xml:space="preserve">DTE 2013-0677, </w:t>
      </w:r>
      <w:r>
        <w:rPr>
          <w:rFonts w:ascii="Tahoma" w:hAnsi="Tahoma" w:cs="Tahoma"/>
          <w:spacing w:val="17"/>
          <w:sz w:val="24"/>
          <w:szCs w:val="24"/>
          <w:lang w:val="es-ES" w:eastAsia="es-ES"/>
        </w:rPr>
        <w:t>referente a avance de situación de la contratación de la empresa RACSA para llevar a cabo el procedimiento abreviado para</w:t>
      </w:r>
    </w:p>
    <w:p w:rsidR="00B0156C" w:rsidRDefault="00B0156C">
      <w:pPr>
        <w:widowControl/>
        <w:rPr>
          <w:sz w:val="24"/>
          <w:szCs w:val="24"/>
        </w:rPr>
        <w:sectPr w:rsidR="00B0156C">
          <w:pgSz w:w="12134" w:h="15840"/>
          <w:pgMar w:top="1400" w:right="1581" w:bottom="210" w:left="1533" w:header="720" w:footer="720" w:gutter="0"/>
          <w:cols w:space="720"/>
          <w:noEndnote/>
        </w:sectPr>
      </w:pPr>
    </w:p>
    <w:p w:rsidR="00B0156C" w:rsidRDefault="00B0156C">
      <w:pPr>
        <w:widowControl/>
        <w:rPr>
          <w:sz w:val="24"/>
          <w:szCs w:val="24"/>
        </w:rPr>
        <w:sectPr w:rsidR="00B0156C">
          <w:type w:val="continuous"/>
          <w:pgSz w:w="12134" w:h="15840"/>
          <w:pgMar w:top="1400" w:right="1642" w:bottom="210" w:left="7412" w:header="720" w:footer="720" w:gutter="0"/>
          <w:cols w:space="720"/>
          <w:noEndnote/>
        </w:sectPr>
      </w:pPr>
    </w:p>
    <w:p w:rsidR="00B0156C" w:rsidRDefault="0009072F">
      <w:pPr>
        <w:kinsoku w:val="0"/>
        <w:overflowPunct w:val="0"/>
        <w:autoSpaceDE/>
        <w:autoSpaceDN/>
        <w:adjustRightInd/>
        <w:spacing w:before="52" w:line="297" w:lineRule="exact"/>
        <w:ind w:left="72" w:right="72"/>
        <w:jc w:val="both"/>
        <w:textAlignment w:val="baseline"/>
        <w:rPr>
          <w:rFonts w:ascii="Tahoma" w:hAnsi="Tahoma" w:cs="Tahoma"/>
          <w:i/>
          <w:iCs/>
          <w:spacing w:val="12"/>
          <w:sz w:val="25"/>
          <w:szCs w:val="25"/>
          <w:lang w:val="es-ES" w:eastAsia="es-ES"/>
        </w:rPr>
      </w:pPr>
      <w:r>
        <w:rPr>
          <w:rFonts w:ascii="Tahoma" w:hAnsi="Tahoma" w:cs="Tahoma"/>
          <w:spacing w:val="12"/>
          <w:sz w:val="25"/>
          <w:szCs w:val="25"/>
          <w:lang w:val="es-ES" w:eastAsia="es-ES"/>
        </w:rPr>
        <w:lastRenderedPageBreak/>
        <w:t xml:space="preserve">pasar de permisos a concesiones, en los términos del </w:t>
      </w:r>
      <w:r>
        <w:rPr>
          <w:rFonts w:ascii="Tahoma" w:hAnsi="Tahoma" w:cs="Tahoma"/>
          <w:b/>
          <w:bCs/>
          <w:spacing w:val="12"/>
          <w:sz w:val="25"/>
          <w:szCs w:val="25"/>
          <w:lang w:val="es-ES" w:eastAsia="es-ES"/>
        </w:rPr>
        <w:t xml:space="preserve">Decreto Ejecutivo número 37737-MOPT, </w:t>
      </w:r>
      <w:r>
        <w:rPr>
          <w:rFonts w:ascii="Tahoma" w:hAnsi="Tahoma" w:cs="Tahoma"/>
          <w:spacing w:val="12"/>
          <w:sz w:val="25"/>
          <w:szCs w:val="25"/>
          <w:lang w:val="es-ES" w:eastAsia="es-ES"/>
        </w:rPr>
        <w:t xml:space="preserve">en </w:t>
      </w:r>
      <w:proofErr w:type="gramStart"/>
      <w:r>
        <w:rPr>
          <w:rFonts w:ascii="Tahoma" w:hAnsi="Tahoma" w:cs="Tahoma"/>
          <w:spacing w:val="12"/>
          <w:sz w:val="25"/>
          <w:szCs w:val="25"/>
          <w:lang w:val="es-ES" w:eastAsia="es-ES"/>
        </w:rPr>
        <w:t>éste</w:t>
      </w:r>
      <w:proofErr w:type="gramEnd"/>
      <w:r>
        <w:rPr>
          <w:rFonts w:ascii="Tahoma" w:hAnsi="Tahoma" w:cs="Tahoma"/>
          <w:spacing w:val="12"/>
          <w:sz w:val="25"/>
          <w:szCs w:val="25"/>
          <w:lang w:val="es-ES" w:eastAsia="es-ES"/>
        </w:rPr>
        <w:t xml:space="preserve"> acuerdo en su POR TANTO Segundo se dispone </w:t>
      </w:r>
      <w:r>
        <w:rPr>
          <w:rFonts w:ascii="Tahoma" w:hAnsi="Tahoma" w:cs="Tahoma"/>
          <w:i/>
          <w:iCs/>
          <w:spacing w:val="12"/>
          <w:sz w:val="25"/>
          <w:szCs w:val="25"/>
          <w:lang w:val="es-ES" w:eastAsia="es-ES"/>
        </w:rPr>
        <w:t>"Aprobar el estatus de rechazadas de las siguientes</w:t>
      </w:r>
    </w:p>
    <w:p w:rsidR="00B0156C" w:rsidRDefault="0009072F" w:rsidP="00C60C46">
      <w:pPr>
        <w:tabs>
          <w:tab w:val="right" w:pos="8928"/>
        </w:tabs>
        <w:kinsoku w:val="0"/>
        <w:overflowPunct w:val="0"/>
        <w:autoSpaceDE/>
        <w:autoSpaceDN/>
        <w:adjustRightInd/>
        <w:spacing w:line="294" w:lineRule="exact"/>
        <w:ind w:left="72" w:right="72"/>
        <w:jc w:val="both"/>
        <w:textAlignment w:val="baseline"/>
        <w:rPr>
          <w:rFonts w:ascii="Tahoma" w:hAnsi="Tahoma" w:cs="Tahoma"/>
          <w:sz w:val="25"/>
          <w:szCs w:val="25"/>
          <w:lang w:val="es-ES" w:eastAsia="es-ES"/>
        </w:rPr>
      </w:pPr>
      <w:r>
        <w:rPr>
          <w:rFonts w:ascii="Tahoma" w:hAnsi="Tahoma" w:cs="Tahoma"/>
          <w:i/>
          <w:iCs/>
          <w:sz w:val="25"/>
          <w:szCs w:val="25"/>
          <w:lang w:val="es-ES" w:eastAsia="es-ES"/>
        </w:rPr>
        <w:t>empresas";</w:t>
      </w:r>
      <w:r w:rsidR="00C60C46">
        <w:rPr>
          <w:rFonts w:ascii="Tahoma" w:hAnsi="Tahoma" w:cs="Tahoma"/>
          <w:i/>
          <w:iCs/>
          <w:sz w:val="25"/>
          <w:szCs w:val="25"/>
          <w:lang w:val="es-ES" w:eastAsia="es-ES"/>
        </w:rPr>
        <w:t xml:space="preserve"> </w:t>
      </w:r>
      <w:r>
        <w:rPr>
          <w:rFonts w:ascii="Tahoma" w:hAnsi="Tahoma" w:cs="Tahoma"/>
          <w:sz w:val="25"/>
          <w:szCs w:val="25"/>
          <w:lang w:val="es-ES" w:eastAsia="es-ES"/>
        </w:rPr>
        <w:t>entre otras se encuentra la recurrente</w:t>
      </w:r>
      <w:r w:rsidR="00C60C46">
        <w:rPr>
          <w:rFonts w:ascii="Tahoma" w:hAnsi="Tahoma" w:cs="Tahoma"/>
          <w:sz w:val="25"/>
          <w:szCs w:val="25"/>
          <w:lang w:val="es-ES" w:eastAsia="es-ES"/>
        </w:rPr>
        <w:t xml:space="preserve"> </w:t>
      </w:r>
      <w:r>
        <w:rPr>
          <w:rFonts w:ascii="Tahoma" w:hAnsi="Tahoma" w:cs="Tahoma"/>
          <w:b/>
          <w:bCs/>
          <w:sz w:val="25"/>
          <w:szCs w:val="25"/>
          <w:lang w:val="es-ES" w:eastAsia="es-ES"/>
        </w:rPr>
        <w:t>A</w:t>
      </w:r>
      <w:r w:rsidR="00C60C46">
        <w:rPr>
          <w:rFonts w:ascii="Tahoma" w:hAnsi="Tahoma" w:cs="Tahoma"/>
          <w:b/>
          <w:bCs/>
          <w:sz w:val="25"/>
          <w:szCs w:val="25"/>
          <w:lang w:val="es-ES" w:eastAsia="es-ES"/>
        </w:rPr>
        <w:t>.C.N.</w:t>
      </w:r>
      <w:r>
        <w:rPr>
          <w:rFonts w:ascii="Tahoma" w:hAnsi="Tahoma" w:cs="Tahoma"/>
          <w:b/>
          <w:bCs/>
          <w:sz w:val="25"/>
          <w:szCs w:val="25"/>
          <w:lang w:val="es-ES" w:eastAsia="es-ES"/>
        </w:rPr>
        <w:t>S.A. EN LA RUTA</w:t>
      </w:r>
      <w:r w:rsidR="00C60C46">
        <w:rPr>
          <w:rFonts w:ascii="Tahoma" w:hAnsi="Tahoma" w:cs="Tahoma"/>
          <w:b/>
          <w:bCs/>
          <w:sz w:val="25"/>
          <w:szCs w:val="25"/>
          <w:lang w:val="es-ES" w:eastAsia="es-ES"/>
        </w:rPr>
        <w:t xml:space="preserve"> </w:t>
      </w:r>
      <w:r>
        <w:rPr>
          <w:rFonts w:ascii="Tahoma" w:hAnsi="Tahoma" w:cs="Tahoma"/>
          <w:b/>
          <w:bCs/>
          <w:sz w:val="25"/>
          <w:szCs w:val="25"/>
          <w:lang w:val="es-ES" w:eastAsia="es-ES"/>
        </w:rPr>
        <w:t xml:space="preserve">373. </w:t>
      </w:r>
      <w:r>
        <w:rPr>
          <w:rFonts w:ascii="Tahoma" w:hAnsi="Tahoma" w:cs="Tahoma"/>
          <w:sz w:val="25"/>
          <w:szCs w:val="25"/>
          <w:lang w:val="es-ES" w:eastAsia="es-ES"/>
        </w:rPr>
        <w:t>(Léanse folios 77 al 85 del expediente administrativo)</w:t>
      </w:r>
    </w:p>
    <w:p w:rsidR="00B0156C" w:rsidRDefault="0009072F">
      <w:pPr>
        <w:numPr>
          <w:ilvl w:val="0"/>
          <w:numId w:val="7"/>
        </w:numPr>
        <w:kinsoku w:val="0"/>
        <w:overflowPunct w:val="0"/>
        <w:autoSpaceDE/>
        <w:autoSpaceDN/>
        <w:adjustRightInd/>
        <w:spacing w:line="295" w:lineRule="exact"/>
        <w:ind w:right="72"/>
        <w:jc w:val="both"/>
        <w:textAlignment w:val="baseline"/>
        <w:rPr>
          <w:rFonts w:ascii="Tahoma" w:hAnsi="Tahoma" w:cs="Tahoma"/>
          <w:spacing w:val="7"/>
          <w:sz w:val="25"/>
          <w:szCs w:val="25"/>
          <w:lang w:val="es-ES" w:eastAsia="es-ES"/>
        </w:rPr>
      </w:pPr>
      <w:r>
        <w:rPr>
          <w:rFonts w:ascii="Tahoma" w:hAnsi="Tahoma" w:cs="Tahoma"/>
          <w:spacing w:val="7"/>
          <w:sz w:val="25"/>
          <w:szCs w:val="25"/>
          <w:lang w:val="es-ES" w:eastAsia="es-ES"/>
        </w:rPr>
        <w:t xml:space="preserve">Mediante </w:t>
      </w:r>
      <w:r>
        <w:rPr>
          <w:rFonts w:ascii="Tahoma" w:hAnsi="Tahoma" w:cs="Tahoma"/>
          <w:b/>
          <w:bCs/>
          <w:spacing w:val="7"/>
          <w:sz w:val="25"/>
          <w:szCs w:val="25"/>
          <w:lang w:val="es-ES" w:eastAsia="es-ES"/>
        </w:rPr>
        <w:t xml:space="preserve">Artículo 7.2.22 de la Sesión Ordinaria 08-2014, celebrada el 5 de febrero de 2014, LA JUNTA DIRECTIVA DEL CONSEJO DE TRANSPORTE PÚBLICO, </w:t>
      </w:r>
      <w:r>
        <w:rPr>
          <w:rFonts w:ascii="Tahoma" w:hAnsi="Tahoma" w:cs="Tahoma"/>
          <w:spacing w:val="7"/>
          <w:sz w:val="25"/>
          <w:szCs w:val="25"/>
          <w:lang w:val="es-ES" w:eastAsia="es-ES"/>
        </w:rPr>
        <w:t xml:space="preserve">reafirma lo dispuesto en el acuerdo </w:t>
      </w:r>
      <w:r>
        <w:rPr>
          <w:rFonts w:ascii="Tahoma" w:hAnsi="Tahoma" w:cs="Tahoma"/>
          <w:b/>
          <w:bCs/>
          <w:spacing w:val="7"/>
          <w:sz w:val="25"/>
          <w:szCs w:val="25"/>
          <w:lang w:val="es-ES" w:eastAsia="es-ES"/>
        </w:rPr>
        <w:t xml:space="preserve">7.1 de la Sesión Ordinaria 94-2013, celebrada el 12 de diciembre de 2013 </w:t>
      </w:r>
      <w:r>
        <w:rPr>
          <w:rFonts w:ascii="Tahoma" w:hAnsi="Tahoma" w:cs="Tahoma"/>
          <w:spacing w:val="7"/>
          <w:sz w:val="25"/>
          <w:szCs w:val="25"/>
          <w:lang w:val="es-ES" w:eastAsia="es-ES"/>
        </w:rPr>
        <w:t xml:space="preserve">y procede a informar a la empresa </w:t>
      </w:r>
      <w:r>
        <w:rPr>
          <w:rFonts w:ascii="Tahoma" w:hAnsi="Tahoma" w:cs="Tahoma"/>
          <w:b/>
          <w:bCs/>
          <w:spacing w:val="7"/>
          <w:sz w:val="25"/>
          <w:szCs w:val="25"/>
          <w:lang w:val="es-ES" w:eastAsia="es-ES"/>
        </w:rPr>
        <w:t>A</w:t>
      </w:r>
      <w:r w:rsidR="00C60C46">
        <w:rPr>
          <w:rFonts w:ascii="Tahoma" w:hAnsi="Tahoma" w:cs="Tahoma"/>
          <w:b/>
          <w:bCs/>
          <w:spacing w:val="7"/>
          <w:sz w:val="25"/>
          <w:szCs w:val="25"/>
          <w:lang w:val="es-ES" w:eastAsia="es-ES"/>
        </w:rPr>
        <w:t>.C.N.S.A.</w:t>
      </w:r>
      <w:r>
        <w:rPr>
          <w:rFonts w:ascii="Tahoma" w:hAnsi="Tahoma" w:cs="Tahoma"/>
          <w:b/>
          <w:bCs/>
          <w:spacing w:val="7"/>
          <w:sz w:val="25"/>
          <w:szCs w:val="25"/>
          <w:lang w:val="es-ES" w:eastAsia="es-ES"/>
        </w:rPr>
        <w:t xml:space="preserve">, </w:t>
      </w:r>
      <w:r>
        <w:rPr>
          <w:rFonts w:ascii="Tahoma" w:hAnsi="Tahoma" w:cs="Tahoma"/>
          <w:i/>
          <w:iCs/>
          <w:spacing w:val="7"/>
          <w:sz w:val="25"/>
          <w:szCs w:val="25"/>
          <w:lang w:val="es-ES" w:eastAsia="es-ES"/>
        </w:rPr>
        <w:t xml:space="preserve">"Justificación del rechazo: Según respuesta del CTP del 6/9/2015: "Cuando se trata de fusiones de ruta, si no existe un acuerdo que indique que se fusión y la flota operativa, no podemos hacer cambios, en este caso aun no se tiene acuerdo de Junta referente al tema por tanto sigue igual, la ruta debe de tener flota inscrita independientemente de la gestión presentada, es obligación de la empresa brindar el servicio con la flota que se otorgó. No se modifica la información del sistema". K.S.P" </w:t>
      </w:r>
      <w:r>
        <w:rPr>
          <w:rFonts w:ascii="Tahoma" w:hAnsi="Tahoma" w:cs="Tahoma"/>
          <w:spacing w:val="7"/>
          <w:sz w:val="25"/>
          <w:szCs w:val="25"/>
          <w:lang w:val="es-ES" w:eastAsia="es-ES"/>
        </w:rPr>
        <w:t>(Léase folio 132 cara y vuelto del expediente administrativo)</w:t>
      </w:r>
    </w:p>
    <w:p w:rsidR="00B0156C" w:rsidRPr="00C60C46" w:rsidRDefault="0009072F" w:rsidP="00C60C46">
      <w:pPr>
        <w:numPr>
          <w:ilvl w:val="0"/>
          <w:numId w:val="7"/>
        </w:numPr>
        <w:kinsoku w:val="0"/>
        <w:overflowPunct w:val="0"/>
        <w:autoSpaceDE/>
        <w:autoSpaceDN/>
        <w:adjustRightInd/>
        <w:spacing w:line="296" w:lineRule="exact"/>
        <w:ind w:right="72"/>
        <w:jc w:val="both"/>
        <w:textAlignment w:val="baseline"/>
        <w:rPr>
          <w:rFonts w:ascii="Tahoma" w:hAnsi="Tahoma" w:cs="Tahoma"/>
          <w:spacing w:val="1"/>
          <w:sz w:val="25"/>
          <w:szCs w:val="25"/>
          <w:lang w:val="es-ES" w:eastAsia="es-ES"/>
        </w:rPr>
      </w:pPr>
      <w:r w:rsidRPr="00C60C46">
        <w:rPr>
          <w:rFonts w:ascii="Tahoma" w:hAnsi="Tahoma" w:cs="Tahoma"/>
          <w:spacing w:val="10"/>
          <w:sz w:val="25"/>
          <w:szCs w:val="25"/>
          <w:lang w:val="es-ES" w:eastAsia="es-ES"/>
        </w:rPr>
        <w:t>La recurrente por medio de su apoderada presenta Recurso de Revocatoria con Apelación en Subsidio y Nulidad concomitante e indica, que el Consejo de Transporte Público, notifica al correo electrónico señalado un documento encabezado "</w:t>
      </w:r>
      <w:hyperlink r:id="rId6" w:history="1">
        <w:r w:rsidRPr="00C60C46">
          <w:rPr>
            <w:rFonts w:ascii="Tahoma" w:hAnsi="Tahoma" w:cs="Tahoma"/>
            <w:color w:val="0000FF"/>
            <w:spacing w:val="10"/>
            <w:sz w:val="25"/>
            <w:szCs w:val="25"/>
            <w:u w:val="single"/>
            <w:lang w:val="es-ES" w:eastAsia="es-ES"/>
          </w:rPr>
          <w:t>notificaciones-racsa.co.cr</w:t>
        </w:r>
      </w:hyperlink>
      <w:r w:rsidRPr="00C60C46">
        <w:rPr>
          <w:rFonts w:ascii="Tahoma" w:hAnsi="Tahoma" w:cs="Tahoma"/>
          <w:spacing w:val="10"/>
          <w:sz w:val="25"/>
          <w:szCs w:val="25"/>
          <w:lang w:val="es-ES" w:eastAsia="es-ES"/>
        </w:rPr>
        <w:t>" y le previene en general el cumplimiento de requisitos supuestamente incumplidos, sin especificar el Departamento, nombre y firma del funcionario responsable y no indica si se delegó esa función fiscalizadora y de revisión en RACSA quien recibió las ofertas. Lo anterior los coloca en un estado de incerteza jurídica, por lo que el acto de notificación de oferta subsanable es ilegal y es absolutamente nulo en los términos del artículo 134 de la Ley General de la Administración Pública, además se refuerza la nulidad invocada ya que violenta el debido proceso en contra de su representada y por ende causa indefensión. El plazo otorgado es ilegal pues es inferior al de 10 días del artículo 264 de la Ley General de</w:t>
      </w:r>
      <w:r w:rsidR="00C60C46" w:rsidRPr="00C60C46">
        <w:rPr>
          <w:rFonts w:ascii="Tahoma" w:hAnsi="Tahoma" w:cs="Tahoma"/>
          <w:spacing w:val="10"/>
          <w:sz w:val="25"/>
          <w:szCs w:val="25"/>
          <w:lang w:val="es-ES" w:eastAsia="es-ES"/>
        </w:rPr>
        <w:t xml:space="preserve"> </w:t>
      </w:r>
      <w:r w:rsidRPr="00C60C46">
        <w:rPr>
          <w:rFonts w:ascii="Tahoma" w:hAnsi="Tahoma" w:cs="Tahoma"/>
          <w:spacing w:val="1"/>
          <w:sz w:val="25"/>
          <w:szCs w:val="25"/>
          <w:lang w:val="es-ES" w:eastAsia="es-ES"/>
        </w:rPr>
        <w:t>la Administración Pública.</w:t>
      </w:r>
      <w:r w:rsidR="00C60C46" w:rsidRPr="00C60C46">
        <w:rPr>
          <w:rFonts w:ascii="Tahoma" w:hAnsi="Tahoma" w:cs="Tahoma"/>
          <w:spacing w:val="1"/>
          <w:sz w:val="25"/>
          <w:szCs w:val="25"/>
          <w:lang w:val="es-ES" w:eastAsia="es-ES"/>
        </w:rPr>
        <w:t xml:space="preserve"> </w:t>
      </w:r>
      <w:r w:rsidRPr="00C60C46">
        <w:rPr>
          <w:rFonts w:ascii="Tahoma" w:hAnsi="Tahoma" w:cs="Tahoma"/>
          <w:spacing w:val="1"/>
          <w:sz w:val="25"/>
          <w:szCs w:val="25"/>
          <w:lang w:val="es-ES" w:eastAsia="es-ES"/>
        </w:rPr>
        <w:t>El acto denominado notificación de oferta</w:t>
      </w:r>
      <w:r w:rsidRPr="00C60C46">
        <w:rPr>
          <w:rFonts w:ascii="Tahoma" w:hAnsi="Tahoma" w:cs="Tahoma"/>
          <w:spacing w:val="1"/>
          <w:sz w:val="25"/>
          <w:szCs w:val="25"/>
          <w:lang w:val="es-ES" w:eastAsia="es-ES"/>
        </w:rPr>
        <w:br/>
        <w:t>subsanable es ilegal e inconstitucional en forma evidente y manifiesta y daña el equilibrio financiero de la empresa pues los hace incurrir en gastos que repercuten en sus finanzas. (Léanse folios del 43 vuelto al 52 del expediente administrativo)</w:t>
      </w:r>
    </w:p>
    <w:p w:rsidR="00B0156C" w:rsidRDefault="0009072F">
      <w:pPr>
        <w:numPr>
          <w:ilvl w:val="0"/>
          <w:numId w:val="7"/>
        </w:numPr>
        <w:kinsoku w:val="0"/>
        <w:overflowPunct w:val="0"/>
        <w:autoSpaceDE/>
        <w:autoSpaceDN/>
        <w:adjustRightInd/>
        <w:spacing w:after="618" w:line="295" w:lineRule="exact"/>
        <w:ind w:right="72"/>
        <w:jc w:val="both"/>
        <w:textAlignment w:val="baseline"/>
        <w:rPr>
          <w:rFonts w:ascii="Tahoma" w:hAnsi="Tahoma" w:cs="Tahoma"/>
          <w:spacing w:val="10"/>
          <w:sz w:val="25"/>
          <w:szCs w:val="25"/>
          <w:lang w:val="es-ES" w:eastAsia="es-ES"/>
        </w:rPr>
      </w:pPr>
      <w:r>
        <w:rPr>
          <w:rFonts w:ascii="Tahoma" w:hAnsi="Tahoma" w:cs="Tahoma"/>
          <w:spacing w:val="10"/>
          <w:sz w:val="25"/>
          <w:szCs w:val="25"/>
          <w:lang w:val="es-ES" w:eastAsia="es-ES"/>
        </w:rPr>
        <w:t xml:space="preserve">Mediante acuerdo </w:t>
      </w:r>
      <w:r>
        <w:rPr>
          <w:rFonts w:ascii="Tahoma" w:hAnsi="Tahoma" w:cs="Tahoma"/>
          <w:b/>
          <w:bCs/>
          <w:spacing w:val="10"/>
          <w:sz w:val="25"/>
          <w:szCs w:val="25"/>
          <w:lang w:val="es-ES" w:eastAsia="es-ES"/>
        </w:rPr>
        <w:t xml:space="preserve">8.1.13 de la Sesión Ordinaria 51-2014 celebrada el día 17 de setiembre de 2014, </w:t>
      </w:r>
      <w:r>
        <w:rPr>
          <w:rFonts w:ascii="Tahoma" w:hAnsi="Tahoma" w:cs="Tahoma"/>
          <w:spacing w:val="10"/>
          <w:sz w:val="25"/>
          <w:szCs w:val="25"/>
          <w:lang w:val="es-ES" w:eastAsia="es-ES"/>
        </w:rPr>
        <w:t xml:space="preserve">por la Junta Directiva del CTP, se conoce y avala el </w:t>
      </w:r>
      <w:r>
        <w:rPr>
          <w:rFonts w:ascii="Tahoma" w:hAnsi="Tahoma" w:cs="Tahoma"/>
          <w:b/>
          <w:bCs/>
          <w:spacing w:val="10"/>
          <w:sz w:val="25"/>
          <w:szCs w:val="25"/>
          <w:lang w:val="es-ES" w:eastAsia="es-ES"/>
        </w:rPr>
        <w:t xml:space="preserve">oficio DM-2014-000953 </w:t>
      </w:r>
      <w:r>
        <w:rPr>
          <w:rFonts w:ascii="Tahoma" w:hAnsi="Tahoma" w:cs="Tahoma"/>
          <w:spacing w:val="10"/>
          <w:sz w:val="25"/>
          <w:szCs w:val="25"/>
          <w:lang w:val="es-ES" w:eastAsia="es-ES"/>
        </w:rPr>
        <w:t>de la Dirección de Asuntos Jurídicos del 7 de marzo de 2014 y se rechaza el Recurso de Revocatoria por cuanto el acuerdo recurrido el 7.1 de la Sesión Ordinaria</w:t>
      </w:r>
    </w:p>
    <w:p w:rsidR="00B0156C" w:rsidRDefault="00B0156C">
      <w:pPr>
        <w:widowControl/>
        <w:rPr>
          <w:sz w:val="24"/>
          <w:szCs w:val="24"/>
        </w:rPr>
        <w:sectPr w:rsidR="00B0156C">
          <w:pgSz w:w="12134" w:h="15840"/>
          <w:pgMar w:top="1380" w:right="1588" w:bottom="210" w:left="1526" w:header="720" w:footer="720" w:gutter="0"/>
          <w:cols w:space="720"/>
          <w:noEndnote/>
        </w:sectPr>
      </w:pPr>
    </w:p>
    <w:p w:rsidR="00B0156C" w:rsidRDefault="00B0156C">
      <w:pPr>
        <w:widowControl/>
        <w:rPr>
          <w:sz w:val="24"/>
          <w:szCs w:val="24"/>
        </w:rPr>
        <w:sectPr w:rsidR="00B0156C">
          <w:type w:val="continuous"/>
          <w:pgSz w:w="12134" w:h="15840"/>
          <w:pgMar w:top="1380" w:right="1668" w:bottom="210" w:left="7386" w:header="720" w:footer="720" w:gutter="0"/>
          <w:cols w:space="720"/>
          <w:noEndnote/>
        </w:sectPr>
      </w:pPr>
    </w:p>
    <w:p w:rsidR="00B0156C" w:rsidRDefault="0009072F">
      <w:pPr>
        <w:kinsoku w:val="0"/>
        <w:overflowPunct w:val="0"/>
        <w:autoSpaceDE/>
        <w:autoSpaceDN/>
        <w:adjustRightInd/>
        <w:spacing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94-2013, es un acto de Trámite que solamente informa de un listado de las varias empresas precalificadas y el acto impugnable es el que se le comunica al recurrente el 7.2.22 de la Sesión Ordinaria 08-2014. Por otro lado se rechaza la Nulidad presentada, por cuanto la parte no logró demostrar el perjuicio que se le ha causado. (Léanse folios del 2 al 4 y del 39 al 42 del expediente administrativo)</w:t>
      </w:r>
    </w:p>
    <w:p w:rsidR="00B0156C" w:rsidRDefault="0009072F">
      <w:pPr>
        <w:kinsoku w:val="0"/>
        <w:overflowPunct w:val="0"/>
        <w:autoSpaceDE/>
        <w:autoSpaceDN/>
        <w:adjustRightInd/>
        <w:spacing w:before="329" w:line="294" w:lineRule="exact"/>
        <w:ind w:left="72" w:right="72"/>
        <w:jc w:val="both"/>
        <w:textAlignment w:val="baseline"/>
        <w:rPr>
          <w:rFonts w:ascii="Verdana" w:hAnsi="Verdana" w:cs="Verdana"/>
          <w:spacing w:val="1"/>
          <w:sz w:val="24"/>
          <w:szCs w:val="24"/>
          <w:lang w:val="es-ES" w:eastAsia="es-ES"/>
        </w:rPr>
      </w:pPr>
      <w:r>
        <w:rPr>
          <w:rFonts w:ascii="Verdana" w:hAnsi="Verdana" w:cs="Verdana"/>
          <w:b/>
          <w:bCs/>
          <w:spacing w:val="1"/>
          <w:sz w:val="24"/>
          <w:szCs w:val="24"/>
          <w:lang w:val="es-ES" w:eastAsia="es-ES"/>
        </w:rPr>
        <w:t xml:space="preserve">E).- </w:t>
      </w:r>
      <w:r>
        <w:rPr>
          <w:rFonts w:ascii="Verdana" w:hAnsi="Verdana" w:cs="Verdana"/>
          <w:spacing w:val="1"/>
          <w:sz w:val="24"/>
          <w:szCs w:val="24"/>
          <w:lang w:val="es-ES" w:eastAsia="es-ES"/>
        </w:rPr>
        <w:t>A folio 108 del expediente se encuentra fotocopia de nota dirigida al Consejo de Transporte Público suscrita por M</w:t>
      </w:r>
      <w:r w:rsidR="00C60C46">
        <w:rPr>
          <w:rFonts w:ascii="Verdana" w:hAnsi="Verdana" w:cs="Verdana"/>
          <w:spacing w:val="1"/>
          <w:sz w:val="24"/>
          <w:szCs w:val="24"/>
          <w:lang w:val="es-ES" w:eastAsia="es-ES"/>
        </w:rPr>
        <w:t>.D.P.O.H.</w:t>
      </w:r>
      <w:r>
        <w:rPr>
          <w:rFonts w:ascii="Verdana" w:hAnsi="Verdana" w:cs="Verdana"/>
          <w:spacing w:val="1"/>
          <w:sz w:val="24"/>
          <w:szCs w:val="24"/>
          <w:lang w:val="es-ES" w:eastAsia="es-ES"/>
        </w:rPr>
        <w:t xml:space="preserve">, de fecha 27 de agosto de 2013 y con recibido en el Consejo de Transporte Público el 4 de setiembre de 2013, en el que la empresa se apersona a responder la notificación de oferta defectuosa subsanable e indica que adjunta los timbres fiscales por 125 colones para la solicitud y 125 colones para el formulario de flota; además indica que sobre la flota, en el acuerdo 5.1.4 de la Sesión Ordinaria 75-2011 del 19 de octubre de 2011, se le manifestó que por tratarse de un permiso provisional no procedía la inscripción de flota, por lo que solicitó la fusión de la ruta 373 con la empresa </w:t>
      </w:r>
      <w:r>
        <w:rPr>
          <w:rFonts w:ascii="Verdana" w:hAnsi="Verdana" w:cs="Verdana"/>
          <w:b/>
          <w:bCs/>
          <w:spacing w:val="1"/>
          <w:sz w:val="24"/>
          <w:szCs w:val="24"/>
          <w:lang w:val="es-ES" w:eastAsia="es-ES"/>
        </w:rPr>
        <w:t>M</w:t>
      </w:r>
      <w:r w:rsidR="00C60C46">
        <w:rPr>
          <w:rFonts w:ascii="Verdana" w:hAnsi="Verdana" w:cs="Verdana"/>
          <w:b/>
          <w:bCs/>
          <w:spacing w:val="1"/>
          <w:sz w:val="24"/>
          <w:szCs w:val="24"/>
          <w:lang w:val="es-ES" w:eastAsia="es-ES"/>
        </w:rPr>
        <w:t>.Y.M.D.S.</w:t>
      </w:r>
      <w:r>
        <w:rPr>
          <w:rFonts w:ascii="Verdana" w:hAnsi="Verdana" w:cs="Verdana"/>
          <w:b/>
          <w:bCs/>
          <w:spacing w:val="1"/>
          <w:sz w:val="24"/>
          <w:szCs w:val="24"/>
          <w:lang w:val="es-ES" w:eastAsia="es-ES"/>
        </w:rPr>
        <w:t xml:space="preserve">S.A. </w:t>
      </w:r>
      <w:r>
        <w:rPr>
          <w:rFonts w:ascii="Verdana" w:hAnsi="Verdana" w:cs="Verdana"/>
          <w:spacing w:val="1"/>
          <w:sz w:val="24"/>
          <w:szCs w:val="24"/>
          <w:lang w:val="es-ES" w:eastAsia="es-ES"/>
        </w:rPr>
        <w:t>Lo anterior demuestra fehacientemente que la recurrente si tuvo conocimiento de la prevención realizada y tuvo la oportunidad procesal para referirse a ella.</w:t>
      </w:r>
    </w:p>
    <w:p w:rsidR="00B0156C" w:rsidRDefault="0009072F">
      <w:pPr>
        <w:numPr>
          <w:ilvl w:val="0"/>
          <w:numId w:val="8"/>
        </w:numPr>
        <w:kinsoku w:val="0"/>
        <w:overflowPunct w:val="0"/>
        <w:autoSpaceDE/>
        <w:autoSpaceDN/>
        <w:adjustRightInd/>
        <w:spacing w:before="339" w:line="294"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HECHOS NO PROBADOS: </w:t>
      </w:r>
      <w:r>
        <w:rPr>
          <w:rFonts w:ascii="Verdana" w:hAnsi="Verdana" w:cs="Verdana"/>
          <w:sz w:val="24"/>
          <w:szCs w:val="24"/>
          <w:lang w:val="es-ES" w:eastAsia="es-ES"/>
        </w:rPr>
        <w:t>Ninguno de importancia para la resolución del presente asunto.</w:t>
      </w:r>
    </w:p>
    <w:p w:rsidR="00B0156C" w:rsidRDefault="0009072F">
      <w:pPr>
        <w:numPr>
          <w:ilvl w:val="0"/>
          <w:numId w:val="8"/>
        </w:numPr>
        <w:kinsoku w:val="0"/>
        <w:overflowPunct w:val="0"/>
        <w:autoSpaceDE/>
        <w:autoSpaceDN/>
        <w:adjustRightInd/>
        <w:spacing w:before="307" w:line="289" w:lineRule="exact"/>
        <w:ind w:right="72"/>
        <w:jc w:val="both"/>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SOBRE EL FONDO</w:t>
      </w:r>
    </w:p>
    <w:p w:rsidR="00B0156C" w:rsidRDefault="0009072F">
      <w:pPr>
        <w:kinsoku w:val="0"/>
        <w:overflowPunct w:val="0"/>
        <w:autoSpaceDE/>
        <w:autoSpaceDN/>
        <w:adjustRightInd/>
        <w:spacing w:before="313" w:line="294" w:lineRule="exact"/>
        <w:ind w:left="72" w:right="72"/>
        <w:jc w:val="both"/>
        <w:textAlignment w:val="baseline"/>
        <w:rPr>
          <w:rFonts w:ascii="Verdana" w:hAnsi="Verdana" w:cs="Verdana"/>
          <w:b/>
          <w:bCs/>
          <w:sz w:val="24"/>
          <w:szCs w:val="24"/>
          <w:lang w:val="es-ES" w:eastAsia="es-ES"/>
        </w:rPr>
      </w:pPr>
      <w:r>
        <w:rPr>
          <w:rFonts w:ascii="Verdana" w:hAnsi="Verdana" w:cs="Verdana"/>
          <w:b/>
          <w:bCs/>
          <w:sz w:val="24"/>
          <w:szCs w:val="24"/>
          <w:lang w:val="es-ES" w:eastAsia="es-ES"/>
        </w:rPr>
        <w:t xml:space="preserve">OBJETO DEL PROCEDIMIENTO. </w:t>
      </w:r>
      <w:r>
        <w:rPr>
          <w:rFonts w:ascii="Verdana" w:hAnsi="Verdana" w:cs="Verdana"/>
          <w:sz w:val="24"/>
          <w:szCs w:val="24"/>
          <w:lang w:val="es-ES" w:eastAsia="es-ES"/>
        </w:rPr>
        <w:t xml:space="preserve">Determinar la presunta ilegalidad de la notificación denominada notificaciones de oferta subsanable hecha a la recurrente a su correo electrónico en la que se le solicita subsanar algunos elementos de su solicitud y se revoque y anule </w:t>
      </w:r>
      <w:r>
        <w:rPr>
          <w:rFonts w:ascii="Verdana" w:hAnsi="Verdana" w:cs="Verdana"/>
          <w:b/>
          <w:bCs/>
          <w:sz w:val="24"/>
          <w:szCs w:val="24"/>
          <w:lang w:val="es-ES" w:eastAsia="es-ES"/>
        </w:rPr>
        <w:t>el Artículo 7.1 de la Sesión Ordinaria 94-2013, celebrada el 12 de diciembre de 2013 por la Junta Directiva del Consejo de Transporte Público.</w:t>
      </w:r>
    </w:p>
    <w:p w:rsidR="00B0156C" w:rsidRDefault="0009072F">
      <w:pPr>
        <w:kinsoku w:val="0"/>
        <w:overflowPunct w:val="0"/>
        <w:autoSpaceDE/>
        <w:autoSpaceDN/>
        <w:adjustRightInd/>
        <w:spacing w:before="595" w:line="294" w:lineRule="exact"/>
        <w:ind w:left="72"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DE LO ACTUADO POR EL CONSEJO DE TRANSPORTE PÚBLICO</w:t>
      </w:r>
    </w:p>
    <w:p w:rsidR="00B0156C" w:rsidRDefault="0009072F">
      <w:pPr>
        <w:kinsoku w:val="0"/>
        <w:overflowPunct w:val="0"/>
        <w:autoSpaceDE/>
        <w:autoSpaceDN/>
        <w:adjustRightInd/>
        <w:spacing w:before="317" w:after="585" w:line="294" w:lineRule="exact"/>
        <w:ind w:left="72" w:right="72"/>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 xml:space="preserve">Mediante </w:t>
      </w:r>
      <w:r>
        <w:rPr>
          <w:rFonts w:ascii="Verdana" w:hAnsi="Verdana" w:cs="Verdana"/>
          <w:b/>
          <w:bCs/>
          <w:spacing w:val="-2"/>
          <w:sz w:val="24"/>
          <w:szCs w:val="24"/>
          <w:lang w:val="es-ES" w:eastAsia="es-ES"/>
        </w:rPr>
        <w:t xml:space="preserve">Artículo 7.1 de la Sesión Ordinaria 94-2013, celebrada el 12 de diciembre de 2013, LA JUNTA DIRECTIVA DEL CONSEJO DE TRANSPORTE PÚBLICO, </w:t>
      </w:r>
      <w:r>
        <w:rPr>
          <w:rFonts w:ascii="Verdana" w:hAnsi="Verdana" w:cs="Verdana"/>
          <w:spacing w:val="-2"/>
          <w:sz w:val="24"/>
          <w:szCs w:val="24"/>
          <w:lang w:val="es-ES" w:eastAsia="es-ES"/>
        </w:rPr>
        <w:t xml:space="preserve">conoce y aprueba el informe </w:t>
      </w:r>
      <w:r>
        <w:rPr>
          <w:rFonts w:ascii="Verdana" w:hAnsi="Verdana" w:cs="Verdana"/>
          <w:b/>
          <w:bCs/>
          <w:spacing w:val="-2"/>
          <w:sz w:val="24"/>
          <w:szCs w:val="24"/>
          <w:lang w:val="es-ES" w:eastAsia="es-ES"/>
        </w:rPr>
        <w:t xml:space="preserve">DTE 2013-0677, </w:t>
      </w:r>
      <w:r>
        <w:rPr>
          <w:rFonts w:ascii="Verdana" w:hAnsi="Verdana" w:cs="Verdana"/>
          <w:spacing w:val="-2"/>
          <w:sz w:val="24"/>
          <w:szCs w:val="24"/>
          <w:lang w:val="es-ES" w:eastAsia="es-ES"/>
        </w:rPr>
        <w:t xml:space="preserve">referente a avance de situación de la contratación de la empresa RACSA para llevar a cabo el procedimiento abreviado para pasar de permisos a concesiones, en los términos del </w:t>
      </w:r>
      <w:r>
        <w:rPr>
          <w:rFonts w:ascii="Verdana" w:hAnsi="Verdana" w:cs="Verdana"/>
          <w:b/>
          <w:bCs/>
          <w:spacing w:val="-2"/>
          <w:sz w:val="24"/>
          <w:szCs w:val="24"/>
          <w:lang w:val="es-ES" w:eastAsia="es-ES"/>
        </w:rPr>
        <w:t xml:space="preserve">Decreto Ejecutivo número 37737-MOPT, </w:t>
      </w:r>
      <w:r>
        <w:rPr>
          <w:rFonts w:ascii="Verdana" w:hAnsi="Verdana" w:cs="Verdana"/>
          <w:spacing w:val="-2"/>
          <w:sz w:val="24"/>
          <w:szCs w:val="24"/>
          <w:lang w:val="es-ES" w:eastAsia="es-ES"/>
        </w:rPr>
        <w:t xml:space="preserve">en </w:t>
      </w:r>
      <w:proofErr w:type="gramStart"/>
      <w:r>
        <w:rPr>
          <w:rFonts w:ascii="Verdana" w:hAnsi="Verdana" w:cs="Verdana"/>
          <w:spacing w:val="-2"/>
          <w:sz w:val="24"/>
          <w:szCs w:val="24"/>
          <w:lang w:val="es-ES" w:eastAsia="es-ES"/>
        </w:rPr>
        <w:t>éste</w:t>
      </w:r>
      <w:proofErr w:type="gramEnd"/>
      <w:r>
        <w:rPr>
          <w:rFonts w:ascii="Verdana" w:hAnsi="Verdana" w:cs="Verdana"/>
          <w:spacing w:val="-2"/>
          <w:sz w:val="24"/>
          <w:szCs w:val="24"/>
          <w:lang w:val="es-ES" w:eastAsia="es-ES"/>
        </w:rPr>
        <w:t xml:space="preserve"> acuerdo en su POR TANTO Segundo se dispone "</w:t>
      </w:r>
    </w:p>
    <w:p w:rsidR="00B0156C" w:rsidRDefault="00B0156C">
      <w:pPr>
        <w:widowControl/>
        <w:rPr>
          <w:sz w:val="24"/>
          <w:szCs w:val="24"/>
        </w:rPr>
        <w:sectPr w:rsidR="00B0156C">
          <w:pgSz w:w="12134" w:h="15840"/>
          <w:pgMar w:top="1420" w:right="1621" w:bottom="220" w:left="1493" w:header="720" w:footer="720" w:gutter="0"/>
          <w:cols w:space="720"/>
          <w:noEndnote/>
        </w:sectPr>
      </w:pPr>
    </w:p>
    <w:p w:rsidR="00B0156C" w:rsidRDefault="00B0156C">
      <w:pPr>
        <w:tabs>
          <w:tab w:val="right" w:pos="3096"/>
        </w:tabs>
        <w:kinsoku w:val="0"/>
        <w:overflowPunct w:val="0"/>
        <w:autoSpaceDE/>
        <w:autoSpaceDN/>
        <w:adjustRightInd/>
        <w:spacing w:before="9" w:line="235" w:lineRule="exact"/>
        <w:textAlignment w:val="baseline"/>
        <w:rPr>
          <w:rFonts w:ascii="Verdana" w:hAnsi="Verdana" w:cs="Verdana"/>
          <w:lang w:val="es-ES" w:eastAsia="es-ES"/>
        </w:rPr>
      </w:pPr>
    </w:p>
    <w:p w:rsidR="00B0156C" w:rsidRDefault="00B0156C">
      <w:pPr>
        <w:widowControl/>
        <w:rPr>
          <w:sz w:val="24"/>
          <w:szCs w:val="24"/>
        </w:rPr>
        <w:sectPr w:rsidR="00B0156C">
          <w:type w:val="continuous"/>
          <w:pgSz w:w="12134" w:h="15840"/>
          <w:pgMar w:top="1420" w:right="1697" w:bottom="220" w:left="7357" w:header="720" w:footer="720" w:gutter="0"/>
          <w:cols w:space="720"/>
          <w:noEndnote/>
        </w:sectPr>
      </w:pPr>
    </w:p>
    <w:p w:rsidR="00B0156C" w:rsidRDefault="0009072F">
      <w:pPr>
        <w:kinsoku w:val="0"/>
        <w:overflowPunct w:val="0"/>
        <w:autoSpaceDE/>
        <w:autoSpaceDN/>
        <w:adjustRightInd/>
        <w:spacing w:before="11" w:line="297" w:lineRule="exact"/>
        <w:ind w:left="72" w:right="72"/>
        <w:jc w:val="both"/>
        <w:textAlignment w:val="baseline"/>
        <w:rPr>
          <w:rFonts w:ascii="Tahoma" w:hAnsi="Tahoma" w:cs="Tahoma"/>
          <w:b/>
          <w:bCs/>
          <w:spacing w:val="10"/>
          <w:sz w:val="25"/>
          <w:szCs w:val="25"/>
          <w:lang w:val="es-ES" w:eastAsia="es-ES"/>
        </w:rPr>
      </w:pPr>
      <w:r>
        <w:rPr>
          <w:rFonts w:ascii="Tahoma" w:hAnsi="Tahoma" w:cs="Tahoma"/>
          <w:i/>
          <w:iCs/>
          <w:spacing w:val="10"/>
          <w:sz w:val="25"/>
          <w:szCs w:val="25"/>
          <w:lang w:val="es-ES" w:eastAsia="es-ES"/>
        </w:rPr>
        <w:lastRenderedPageBreak/>
        <w:t xml:space="preserve">Aprobar el estatus de rechazadas de las siguientes empresas"; </w:t>
      </w:r>
      <w:r>
        <w:rPr>
          <w:rFonts w:ascii="Tahoma" w:hAnsi="Tahoma" w:cs="Tahoma"/>
          <w:spacing w:val="10"/>
          <w:sz w:val="25"/>
          <w:szCs w:val="25"/>
          <w:lang w:val="es-ES" w:eastAsia="es-ES"/>
        </w:rPr>
        <w:t xml:space="preserve">entre otras se encuentra la recurrente </w:t>
      </w:r>
      <w:r>
        <w:rPr>
          <w:rFonts w:ascii="Tahoma" w:hAnsi="Tahoma" w:cs="Tahoma"/>
          <w:b/>
          <w:bCs/>
          <w:spacing w:val="10"/>
          <w:sz w:val="25"/>
          <w:szCs w:val="25"/>
          <w:lang w:val="es-ES" w:eastAsia="es-ES"/>
        </w:rPr>
        <w:t>A</w:t>
      </w:r>
      <w:r w:rsidR="00C60C46">
        <w:rPr>
          <w:rFonts w:ascii="Tahoma" w:hAnsi="Tahoma" w:cs="Tahoma"/>
          <w:b/>
          <w:bCs/>
          <w:spacing w:val="10"/>
          <w:sz w:val="25"/>
          <w:szCs w:val="25"/>
          <w:lang w:val="es-ES" w:eastAsia="es-ES"/>
        </w:rPr>
        <w:t>.C.N.S.A.</w:t>
      </w:r>
      <w:r>
        <w:rPr>
          <w:rFonts w:ascii="Tahoma" w:hAnsi="Tahoma" w:cs="Tahoma"/>
          <w:b/>
          <w:bCs/>
          <w:spacing w:val="10"/>
          <w:sz w:val="25"/>
          <w:szCs w:val="25"/>
          <w:lang w:val="es-ES" w:eastAsia="es-ES"/>
        </w:rPr>
        <w:t xml:space="preserve"> EN LA RUTA 373.</w:t>
      </w:r>
    </w:p>
    <w:p w:rsidR="00B0156C" w:rsidRDefault="0009072F">
      <w:pPr>
        <w:kinsoku w:val="0"/>
        <w:overflowPunct w:val="0"/>
        <w:autoSpaceDE/>
        <w:autoSpaceDN/>
        <w:adjustRightInd/>
        <w:spacing w:before="293" w:line="297" w:lineRule="exact"/>
        <w:ind w:left="72" w:right="72"/>
        <w:jc w:val="both"/>
        <w:textAlignment w:val="baseline"/>
        <w:rPr>
          <w:rFonts w:ascii="Tahoma" w:hAnsi="Tahoma" w:cs="Tahoma"/>
          <w:i/>
          <w:iCs/>
          <w:spacing w:val="12"/>
          <w:sz w:val="25"/>
          <w:szCs w:val="25"/>
          <w:lang w:val="es-ES" w:eastAsia="es-ES"/>
        </w:rPr>
      </w:pPr>
      <w:r>
        <w:rPr>
          <w:rFonts w:ascii="Tahoma" w:hAnsi="Tahoma" w:cs="Tahoma"/>
          <w:spacing w:val="12"/>
          <w:sz w:val="25"/>
          <w:szCs w:val="25"/>
          <w:lang w:val="es-ES" w:eastAsia="es-ES"/>
        </w:rPr>
        <w:t xml:space="preserve">Por </w:t>
      </w:r>
      <w:r>
        <w:rPr>
          <w:rFonts w:ascii="Tahoma" w:hAnsi="Tahoma" w:cs="Tahoma"/>
          <w:b/>
          <w:bCs/>
          <w:spacing w:val="12"/>
          <w:sz w:val="25"/>
          <w:szCs w:val="25"/>
          <w:lang w:val="es-ES" w:eastAsia="es-ES"/>
        </w:rPr>
        <w:t xml:space="preserve">Artículo 7.2.22 de la Sesión Ordinaria 08-2014, celebrada el 5 de febrero de 2014, LA JUNTA DIRECTIVA DEL CONSEJO DE TRANSPORTE PÚBLICO, </w:t>
      </w:r>
      <w:r>
        <w:rPr>
          <w:rFonts w:ascii="Tahoma" w:hAnsi="Tahoma" w:cs="Tahoma"/>
          <w:spacing w:val="12"/>
          <w:sz w:val="25"/>
          <w:szCs w:val="25"/>
          <w:lang w:val="es-ES" w:eastAsia="es-ES"/>
        </w:rPr>
        <w:t xml:space="preserve">reafirma lo dispuesto en el acuerdo </w:t>
      </w:r>
      <w:r>
        <w:rPr>
          <w:rFonts w:ascii="Tahoma" w:hAnsi="Tahoma" w:cs="Tahoma"/>
          <w:b/>
          <w:bCs/>
          <w:spacing w:val="12"/>
          <w:sz w:val="25"/>
          <w:szCs w:val="25"/>
          <w:lang w:val="es-ES" w:eastAsia="es-ES"/>
        </w:rPr>
        <w:t xml:space="preserve">7.1 de la Sesión Ordinaria 94-2013, celebrada el 12 de diciembre de 2013 </w:t>
      </w:r>
      <w:r>
        <w:rPr>
          <w:rFonts w:ascii="Tahoma" w:hAnsi="Tahoma" w:cs="Tahoma"/>
          <w:spacing w:val="12"/>
          <w:sz w:val="25"/>
          <w:szCs w:val="25"/>
          <w:lang w:val="es-ES" w:eastAsia="es-ES"/>
        </w:rPr>
        <w:t xml:space="preserve">y procede a informar a la empresa </w:t>
      </w:r>
      <w:r>
        <w:rPr>
          <w:rFonts w:ascii="Tahoma" w:hAnsi="Tahoma" w:cs="Tahoma"/>
          <w:b/>
          <w:bCs/>
          <w:spacing w:val="12"/>
          <w:sz w:val="25"/>
          <w:szCs w:val="25"/>
          <w:lang w:val="es-ES" w:eastAsia="es-ES"/>
        </w:rPr>
        <w:t>A</w:t>
      </w:r>
      <w:r w:rsidR="00C60C46">
        <w:rPr>
          <w:rFonts w:ascii="Tahoma" w:hAnsi="Tahoma" w:cs="Tahoma"/>
          <w:b/>
          <w:bCs/>
          <w:spacing w:val="12"/>
          <w:sz w:val="25"/>
          <w:szCs w:val="25"/>
          <w:lang w:val="es-ES" w:eastAsia="es-ES"/>
        </w:rPr>
        <w:t>.C.N.S.A.</w:t>
      </w:r>
      <w:r>
        <w:rPr>
          <w:rFonts w:ascii="Tahoma" w:hAnsi="Tahoma" w:cs="Tahoma"/>
          <w:b/>
          <w:bCs/>
          <w:spacing w:val="12"/>
          <w:sz w:val="25"/>
          <w:szCs w:val="25"/>
          <w:lang w:val="es-ES" w:eastAsia="es-ES"/>
        </w:rPr>
        <w:t xml:space="preserve">, </w:t>
      </w:r>
      <w:r>
        <w:rPr>
          <w:rFonts w:ascii="Tahoma" w:hAnsi="Tahoma" w:cs="Tahoma"/>
          <w:i/>
          <w:iCs/>
          <w:spacing w:val="12"/>
          <w:sz w:val="25"/>
          <w:szCs w:val="25"/>
          <w:lang w:val="es-ES" w:eastAsia="es-ES"/>
        </w:rPr>
        <w:t>"Justificación del rechazo: Según respuesta del CTP del 6/9/2015: "Cuando se trata de fusiones de ruta, si no existe un acuerdo que indique que se fusión y la flota operativa, no podemos hacer cambios, en este caso aun no se tiene acuerdo de Junta referente al tema por tanto sigue igual, la ruta debe de tener flota inscrita independientemente de la gestión presentada, es obligación de la empresa brindar el servicio con la flota que se otorgó. No se modifica la información del sistema". K.S.P"</w:t>
      </w:r>
    </w:p>
    <w:p w:rsidR="00B0156C" w:rsidRDefault="0009072F">
      <w:pPr>
        <w:kinsoku w:val="0"/>
        <w:overflowPunct w:val="0"/>
        <w:autoSpaceDE/>
        <w:autoSpaceDN/>
        <w:adjustRightInd/>
        <w:spacing w:before="289" w:line="297" w:lineRule="exact"/>
        <w:ind w:left="72" w:right="72"/>
        <w:jc w:val="both"/>
        <w:textAlignment w:val="baseline"/>
        <w:rPr>
          <w:rFonts w:ascii="Tahoma" w:hAnsi="Tahoma" w:cs="Tahoma"/>
          <w:spacing w:val="10"/>
          <w:sz w:val="25"/>
          <w:szCs w:val="25"/>
          <w:lang w:val="es-ES" w:eastAsia="es-ES"/>
        </w:rPr>
      </w:pPr>
      <w:r>
        <w:rPr>
          <w:rFonts w:ascii="Tahoma" w:hAnsi="Tahoma" w:cs="Tahoma"/>
          <w:spacing w:val="10"/>
          <w:sz w:val="25"/>
          <w:szCs w:val="25"/>
          <w:lang w:val="es-ES" w:eastAsia="es-ES"/>
        </w:rPr>
        <w:t xml:space="preserve">En acuerdo </w:t>
      </w:r>
      <w:r>
        <w:rPr>
          <w:rFonts w:ascii="Tahoma" w:hAnsi="Tahoma" w:cs="Tahoma"/>
          <w:b/>
          <w:bCs/>
          <w:spacing w:val="10"/>
          <w:sz w:val="25"/>
          <w:szCs w:val="25"/>
          <w:lang w:val="es-ES" w:eastAsia="es-ES"/>
        </w:rPr>
        <w:t xml:space="preserve">8.1.13 de la Sesión Ordinaria 51-2014 celebrada el día 17 de setiembre de 2014, </w:t>
      </w:r>
      <w:r>
        <w:rPr>
          <w:rFonts w:ascii="Tahoma" w:hAnsi="Tahoma" w:cs="Tahoma"/>
          <w:spacing w:val="10"/>
          <w:sz w:val="25"/>
          <w:szCs w:val="25"/>
          <w:lang w:val="es-ES" w:eastAsia="es-ES"/>
        </w:rPr>
        <w:t xml:space="preserve">por la Junta Directiva del CTP, se conoce y avala el </w:t>
      </w:r>
      <w:r>
        <w:rPr>
          <w:rFonts w:ascii="Tahoma" w:hAnsi="Tahoma" w:cs="Tahoma"/>
          <w:b/>
          <w:bCs/>
          <w:spacing w:val="10"/>
          <w:sz w:val="25"/>
          <w:szCs w:val="25"/>
          <w:lang w:val="es-ES" w:eastAsia="es-ES"/>
        </w:rPr>
        <w:t xml:space="preserve">oficio DAJ-2014-000953 </w:t>
      </w:r>
      <w:r>
        <w:rPr>
          <w:rFonts w:ascii="Tahoma" w:hAnsi="Tahoma" w:cs="Tahoma"/>
          <w:spacing w:val="10"/>
          <w:sz w:val="25"/>
          <w:szCs w:val="25"/>
          <w:lang w:val="es-ES" w:eastAsia="es-ES"/>
        </w:rPr>
        <w:t>de la Dirección de Asuntos Jurídicos del 7 de marzo de 2014 y se rechaza el Recurso de Revocatoria por cuanto él acuerdo recurrido el 7.1 de la Sesión Ordinaria 94-2013, es un acto de Trámite que solamente informa de un listado de las varias empresas precalificadas y el acto impugnable es el que se le comunica al recurrente el 7.2.22 de la Sesión Ordinaria 08-2014. Por otro lado se rechaza la Nulidad presentada, por cuanto la parte no logró demostrar el perjuicio que se le ha causado.</w:t>
      </w:r>
    </w:p>
    <w:p w:rsidR="00B0156C" w:rsidRDefault="0009072F">
      <w:pPr>
        <w:kinsoku w:val="0"/>
        <w:overflowPunct w:val="0"/>
        <w:autoSpaceDE/>
        <w:autoSpaceDN/>
        <w:adjustRightInd/>
        <w:spacing w:before="327" w:line="297" w:lineRule="exact"/>
        <w:ind w:left="72" w:right="72"/>
        <w:textAlignment w:val="baseline"/>
        <w:rPr>
          <w:rFonts w:ascii="Tahoma" w:hAnsi="Tahoma" w:cs="Tahoma"/>
          <w:b/>
          <w:bCs/>
          <w:spacing w:val="9"/>
          <w:sz w:val="25"/>
          <w:szCs w:val="25"/>
          <w:lang w:val="es-ES" w:eastAsia="es-ES"/>
        </w:rPr>
      </w:pPr>
      <w:r>
        <w:rPr>
          <w:rFonts w:ascii="Tahoma" w:hAnsi="Tahoma" w:cs="Tahoma"/>
          <w:b/>
          <w:bCs/>
          <w:spacing w:val="9"/>
          <w:sz w:val="25"/>
          <w:szCs w:val="25"/>
          <w:lang w:val="es-ES" w:eastAsia="es-ES"/>
        </w:rPr>
        <w:t>DE LOS ARGUMENTOS DE LA RECURRENTE</w:t>
      </w:r>
    </w:p>
    <w:p w:rsidR="00B0156C" w:rsidRDefault="0009072F">
      <w:pPr>
        <w:kinsoku w:val="0"/>
        <w:overflowPunct w:val="0"/>
        <w:autoSpaceDE/>
        <w:autoSpaceDN/>
        <w:adjustRightInd/>
        <w:spacing w:before="318" w:after="633" w:line="339" w:lineRule="exact"/>
        <w:ind w:left="72" w:right="72"/>
        <w:jc w:val="both"/>
        <w:textAlignment w:val="baseline"/>
        <w:rPr>
          <w:rFonts w:ascii="Tahoma" w:hAnsi="Tahoma" w:cs="Tahoma"/>
          <w:spacing w:val="10"/>
          <w:sz w:val="25"/>
          <w:szCs w:val="25"/>
          <w:lang w:val="es-ES" w:eastAsia="es-ES"/>
        </w:rPr>
      </w:pPr>
      <w:r>
        <w:rPr>
          <w:rFonts w:ascii="Tahoma" w:hAnsi="Tahoma" w:cs="Tahoma"/>
          <w:spacing w:val="10"/>
          <w:sz w:val="25"/>
          <w:szCs w:val="25"/>
          <w:lang w:val="es-ES" w:eastAsia="es-ES"/>
        </w:rPr>
        <w:t>La recurrente por medio de su apoderada presenta Recurso de Revocatoria con Apelación en Subsidio y Nulidad concomitante e indica, que el Consejo de Transporte Público, notifica al correo electrónico señalado un documento encabezado "</w:t>
      </w:r>
      <w:hyperlink r:id="rId7" w:history="1">
        <w:r>
          <w:rPr>
            <w:rFonts w:ascii="Tahoma" w:hAnsi="Tahoma" w:cs="Tahoma"/>
            <w:color w:val="0000FF"/>
            <w:spacing w:val="10"/>
            <w:sz w:val="25"/>
            <w:szCs w:val="25"/>
            <w:u w:val="single"/>
            <w:lang w:val="es-ES" w:eastAsia="es-ES"/>
          </w:rPr>
          <w:t>notificaciones-racsa.co.cr</w:t>
        </w:r>
      </w:hyperlink>
      <w:r>
        <w:rPr>
          <w:rFonts w:ascii="Tahoma" w:hAnsi="Tahoma" w:cs="Tahoma"/>
          <w:spacing w:val="10"/>
          <w:sz w:val="25"/>
          <w:szCs w:val="25"/>
          <w:lang w:val="es-ES" w:eastAsia="es-ES"/>
        </w:rPr>
        <w:t>" y le previene en general el cumplimiento de requisitos supuestamente incumplidos, sin especificar el Departamento, nombre y firma del funcionario responsable y no indica si se delegó esa función fiscalizadora y de revisión en RACSA quien recibió las ofertas. Lo anterior los coloca en un estado de incerteza jurídica, por lo que el acto de notificación de oferta subsanable es ilegal y es absolutamente nulo en los términos del artículo 134 de la Ley General de la Administración Pública, además se</w:t>
      </w:r>
    </w:p>
    <w:p w:rsidR="00B0156C" w:rsidRDefault="00B0156C">
      <w:pPr>
        <w:widowControl/>
        <w:rPr>
          <w:sz w:val="24"/>
          <w:szCs w:val="24"/>
        </w:rPr>
        <w:sectPr w:rsidR="00B0156C">
          <w:pgSz w:w="12134" w:h="15840"/>
          <w:pgMar w:top="1400" w:right="1585" w:bottom="210" w:left="1529" w:header="720" w:footer="720" w:gutter="0"/>
          <w:cols w:space="720"/>
          <w:noEndnote/>
        </w:sectPr>
      </w:pPr>
    </w:p>
    <w:p w:rsidR="00B0156C" w:rsidRDefault="00B0156C">
      <w:pPr>
        <w:widowControl/>
        <w:rPr>
          <w:sz w:val="24"/>
          <w:szCs w:val="24"/>
        </w:rPr>
        <w:sectPr w:rsidR="00B0156C">
          <w:type w:val="continuous"/>
          <w:pgSz w:w="12134" w:h="15840"/>
          <w:pgMar w:top="1400" w:right="1642" w:bottom="210" w:left="7412" w:header="720" w:footer="720" w:gutter="0"/>
          <w:cols w:space="720"/>
          <w:noEndnote/>
        </w:sectPr>
      </w:pPr>
    </w:p>
    <w:p w:rsidR="00B0156C" w:rsidRDefault="0009072F" w:rsidP="00C60C46">
      <w:pPr>
        <w:kinsoku w:val="0"/>
        <w:overflowPunct w:val="0"/>
        <w:autoSpaceDE/>
        <w:autoSpaceDN/>
        <w:adjustRightInd/>
        <w:spacing w:line="333" w:lineRule="exact"/>
        <w:ind w:left="72" w:right="72"/>
        <w:jc w:val="both"/>
        <w:textAlignment w:val="baseline"/>
        <w:rPr>
          <w:rFonts w:ascii="Tahoma" w:hAnsi="Tahoma" w:cs="Tahoma"/>
          <w:sz w:val="25"/>
          <w:szCs w:val="25"/>
          <w:lang w:val="es-ES" w:eastAsia="es-ES"/>
        </w:rPr>
      </w:pPr>
      <w:r>
        <w:rPr>
          <w:rFonts w:ascii="Tahoma" w:hAnsi="Tahoma" w:cs="Tahoma"/>
          <w:spacing w:val="11"/>
          <w:sz w:val="25"/>
          <w:szCs w:val="25"/>
          <w:lang w:val="es-ES" w:eastAsia="es-ES"/>
        </w:rPr>
        <w:lastRenderedPageBreak/>
        <w:t>refuerza la nulidad invocada ya que violenta el debido proceso en contra de su representada y por ende causa indefensión. El plazo otorgado es ilegal pues es inferior al de 10 días del artículo264 de la Ley General de</w:t>
      </w:r>
      <w:r w:rsidR="00C60C46">
        <w:rPr>
          <w:rFonts w:ascii="Tahoma" w:hAnsi="Tahoma" w:cs="Tahoma"/>
          <w:spacing w:val="11"/>
          <w:sz w:val="25"/>
          <w:szCs w:val="25"/>
          <w:lang w:val="es-ES" w:eastAsia="es-ES"/>
        </w:rPr>
        <w:t xml:space="preserve"> </w:t>
      </w:r>
      <w:r>
        <w:rPr>
          <w:rFonts w:ascii="Tahoma" w:hAnsi="Tahoma" w:cs="Tahoma"/>
          <w:sz w:val="25"/>
          <w:szCs w:val="25"/>
          <w:lang w:val="es-ES" w:eastAsia="es-ES"/>
        </w:rPr>
        <w:t>la Administración Pública.</w:t>
      </w:r>
      <w:r w:rsidR="00C60C46">
        <w:rPr>
          <w:rFonts w:ascii="Tahoma" w:hAnsi="Tahoma" w:cs="Tahoma"/>
          <w:sz w:val="25"/>
          <w:szCs w:val="25"/>
          <w:lang w:val="es-ES" w:eastAsia="es-ES"/>
        </w:rPr>
        <w:t xml:space="preserve">  </w:t>
      </w:r>
      <w:r>
        <w:rPr>
          <w:rFonts w:ascii="Tahoma" w:hAnsi="Tahoma" w:cs="Tahoma"/>
          <w:sz w:val="25"/>
          <w:szCs w:val="25"/>
          <w:lang w:val="es-ES" w:eastAsia="es-ES"/>
        </w:rPr>
        <w:t>El acto denominado notificación de oferta</w:t>
      </w:r>
      <w:r>
        <w:rPr>
          <w:rFonts w:ascii="Tahoma" w:hAnsi="Tahoma" w:cs="Tahoma"/>
          <w:sz w:val="25"/>
          <w:szCs w:val="25"/>
          <w:lang w:val="es-ES" w:eastAsia="es-ES"/>
        </w:rPr>
        <w:br/>
        <w:t>subsanable es ilegal e inconstitucional en forma evidente y manifiesta y daña el equilibrio financiero de la empresa pues los hace incurrir en gastos que repercuten en sus finanzas.</w:t>
      </w:r>
    </w:p>
    <w:p w:rsidR="00B0156C" w:rsidRDefault="0009072F">
      <w:pPr>
        <w:kinsoku w:val="0"/>
        <w:overflowPunct w:val="0"/>
        <w:autoSpaceDE/>
        <w:autoSpaceDN/>
        <w:adjustRightInd/>
        <w:spacing w:before="629" w:line="298" w:lineRule="exact"/>
        <w:ind w:left="72" w:right="72"/>
        <w:textAlignment w:val="baseline"/>
        <w:rPr>
          <w:rFonts w:ascii="Tahoma" w:hAnsi="Tahoma" w:cs="Tahoma"/>
          <w:b/>
          <w:bCs/>
          <w:spacing w:val="10"/>
          <w:sz w:val="25"/>
          <w:szCs w:val="25"/>
          <w:lang w:val="es-ES" w:eastAsia="es-ES"/>
        </w:rPr>
      </w:pPr>
      <w:r>
        <w:rPr>
          <w:rFonts w:ascii="Tahoma" w:hAnsi="Tahoma" w:cs="Tahoma"/>
          <w:b/>
          <w:bCs/>
          <w:spacing w:val="10"/>
          <w:sz w:val="25"/>
          <w:szCs w:val="25"/>
          <w:lang w:val="es-ES" w:eastAsia="es-ES"/>
        </w:rPr>
        <w:t>DE LA NULIDAD DEL ACTO ADMINISTRATIVO</w:t>
      </w:r>
    </w:p>
    <w:p w:rsidR="00B0156C" w:rsidRDefault="0009072F">
      <w:pPr>
        <w:kinsoku w:val="0"/>
        <w:overflowPunct w:val="0"/>
        <w:autoSpaceDE/>
        <w:autoSpaceDN/>
        <w:adjustRightInd/>
        <w:spacing w:before="595" w:line="296" w:lineRule="exact"/>
        <w:ind w:left="72" w:right="72"/>
        <w:jc w:val="both"/>
        <w:textAlignment w:val="baseline"/>
        <w:rPr>
          <w:rFonts w:ascii="Tahoma" w:hAnsi="Tahoma" w:cs="Tahoma"/>
          <w:spacing w:val="11"/>
          <w:sz w:val="25"/>
          <w:szCs w:val="25"/>
          <w:lang w:val="es-ES" w:eastAsia="es-ES"/>
        </w:rPr>
      </w:pPr>
      <w:r>
        <w:rPr>
          <w:rFonts w:ascii="Tahoma" w:hAnsi="Tahoma" w:cs="Tahoma"/>
          <w:spacing w:val="11"/>
          <w:sz w:val="25"/>
          <w:szCs w:val="25"/>
          <w:lang w:val="es-ES" w:eastAsia="es-ES"/>
        </w:rPr>
        <w:t>Los actos administrativos gozan de estabilidad, sin embargo, pueden ser extintos por dos vías: por Revocatoria a instancia de Parte o de Oficio por razones de oportunidad y conveniencia; o bien mediante la declaratoria de Nulidad, sea absoluta evidente y manifiesta, o relativa, en cuyo caso la Administración deberá seguir los procedimientos determinados en la Ley.</w:t>
      </w:r>
    </w:p>
    <w:p w:rsidR="00B0156C" w:rsidRDefault="0009072F">
      <w:pPr>
        <w:kinsoku w:val="0"/>
        <w:overflowPunct w:val="0"/>
        <w:autoSpaceDE/>
        <w:autoSpaceDN/>
        <w:adjustRightInd/>
        <w:spacing w:before="306" w:line="295" w:lineRule="exact"/>
        <w:ind w:left="72" w:right="72"/>
        <w:jc w:val="both"/>
        <w:textAlignment w:val="baseline"/>
        <w:rPr>
          <w:rFonts w:ascii="Tahoma" w:hAnsi="Tahoma" w:cs="Tahoma"/>
          <w:spacing w:val="12"/>
          <w:sz w:val="25"/>
          <w:szCs w:val="25"/>
          <w:lang w:val="es-ES" w:eastAsia="es-ES"/>
        </w:rPr>
      </w:pPr>
      <w:r>
        <w:rPr>
          <w:rFonts w:ascii="Tahoma" w:hAnsi="Tahoma" w:cs="Tahoma"/>
          <w:spacing w:val="12"/>
          <w:sz w:val="25"/>
          <w:szCs w:val="25"/>
          <w:lang w:val="es-ES" w:eastAsia="es-ES"/>
        </w:rPr>
        <w:t>La declaratoria de invalidez del acto administrativo, ya sea por nulidad relativa o absoluta produce la supresión o eliminación de los efectos del acto administrativo. Esa anulación puede producirse en vía administrativa o jurisdiccional. En vía administrativa, la anulación o declaratoria de nulidad se puede producir de dos formas, a instancia de parte, mediante el recurso procedente, y de oficio por la propia administración pública (artículo 180 LGAP)</w:t>
      </w:r>
    </w:p>
    <w:p w:rsidR="00B0156C" w:rsidRDefault="0009072F">
      <w:pPr>
        <w:kinsoku w:val="0"/>
        <w:overflowPunct w:val="0"/>
        <w:autoSpaceDE/>
        <w:autoSpaceDN/>
        <w:adjustRightInd/>
        <w:spacing w:before="303" w:line="291" w:lineRule="exact"/>
        <w:ind w:left="72" w:right="72"/>
        <w:jc w:val="both"/>
        <w:textAlignment w:val="baseline"/>
        <w:rPr>
          <w:rFonts w:ascii="Tahoma" w:hAnsi="Tahoma" w:cs="Tahoma"/>
          <w:spacing w:val="11"/>
          <w:sz w:val="25"/>
          <w:szCs w:val="25"/>
          <w:lang w:val="es-ES" w:eastAsia="es-ES"/>
        </w:rPr>
      </w:pPr>
      <w:r>
        <w:rPr>
          <w:rFonts w:ascii="Tahoma" w:hAnsi="Tahoma" w:cs="Tahoma"/>
          <w:spacing w:val="11"/>
          <w:sz w:val="25"/>
          <w:szCs w:val="25"/>
          <w:lang w:val="es-ES" w:eastAsia="es-ES"/>
        </w:rPr>
        <w:t>Cuando se trata de la nulidad evidente y manifiesta, la Ley General de la Administración Pública prevé un procedimiento especial que permite a la Administración no acudir a la vía Jurisdiccional sino declararla por ella misma, pero debe seguir un procedimiento especial que el cuerpo normativo de referencia contempla en el numeral 173.</w:t>
      </w:r>
    </w:p>
    <w:p w:rsidR="00B0156C" w:rsidRDefault="0009072F">
      <w:pPr>
        <w:kinsoku w:val="0"/>
        <w:overflowPunct w:val="0"/>
        <w:autoSpaceDE/>
        <w:autoSpaceDN/>
        <w:adjustRightInd/>
        <w:spacing w:before="282" w:line="201" w:lineRule="exact"/>
        <w:ind w:left="432" w:right="72"/>
        <w:textAlignment w:val="baseline"/>
        <w:rPr>
          <w:rFonts w:ascii="Tahoma" w:hAnsi="Tahoma" w:cs="Tahoma"/>
          <w:sz w:val="24"/>
          <w:szCs w:val="24"/>
          <w:lang w:eastAsia="en-US"/>
        </w:rPr>
      </w:pPr>
      <w:r>
        <w:rPr>
          <w:rFonts w:ascii="Tahoma" w:hAnsi="Tahoma" w:cs="Tahoma"/>
          <w:i/>
          <w:iCs/>
          <w:spacing w:val="1"/>
          <w:sz w:val="18"/>
          <w:szCs w:val="18"/>
          <w:lang w:val="es-ES" w:eastAsia="es-ES"/>
        </w:rPr>
        <w:t xml:space="preserve">"Artículo </w:t>
      </w:r>
      <w:proofErr w:type="gramStart"/>
      <w:r>
        <w:rPr>
          <w:rFonts w:ascii="Tahoma" w:hAnsi="Tahoma" w:cs="Tahoma"/>
          <w:i/>
          <w:iCs/>
          <w:spacing w:val="1"/>
          <w:sz w:val="18"/>
          <w:szCs w:val="18"/>
          <w:lang w:val="es-ES" w:eastAsia="es-ES"/>
        </w:rPr>
        <w:t>173,</w:t>
      </w:r>
      <w:r>
        <w:rPr>
          <w:rFonts w:ascii="Tahoma" w:hAnsi="Tahoma" w:cs="Tahoma"/>
          <w:i/>
          <w:iCs/>
          <w:spacing w:val="1"/>
          <w:sz w:val="18"/>
          <w:szCs w:val="18"/>
          <w:lang w:val="es-ES" w:eastAsia="es-ES"/>
        </w:rPr>
        <w:noBreakHyphen/>
      </w:r>
      <w:proofErr w:type="gramEnd"/>
    </w:p>
    <w:p w:rsidR="00B0156C" w:rsidRPr="00B576A7" w:rsidRDefault="0009072F">
      <w:pPr>
        <w:kinsoku w:val="0"/>
        <w:overflowPunct w:val="0"/>
        <w:autoSpaceDE/>
        <w:autoSpaceDN/>
        <w:adjustRightInd/>
        <w:spacing w:before="297" w:line="197" w:lineRule="exact"/>
        <w:ind w:left="432" w:right="432" w:firstLine="288"/>
        <w:jc w:val="both"/>
        <w:textAlignment w:val="baseline"/>
        <w:rPr>
          <w:rFonts w:ascii="Verdana" w:hAnsi="Verdana" w:cs="Verdana"/>
          <w:i/>
          <w:iCs/>
          <w:sz w:val="16"/>
          <w:szCs w:val="16"/>
          <w:lang w:val="es-ES" w:eastAsia="es-ES"/>
        </w:rPr>
      </w:pPr>
      <w:r w:rsidRPr="00B576A7">
        <w:rPr>
          <w:rFonts w:ascii="Tahoma" w:hAnsi="Tahoma" w:cs="Tahoma"/>
          <w:b/>
          <w:i/>
          <w:iCs/>
          <w:sz w:val="16"/>
          <w:szCs w:val="16"/>
          <w:lang w:val="es-ES" w:eastAsia="es-ES"/>
        </w:rPr>
        <w:t>1)</w:t>
      </w:r>
      <w:r w:rsidRPr="00B576A7">
        <w:rPr>
          <w:rFonts w:ascii="Tahoma" w:hAnsi="Tahoma" w:cs="Tahoma"/>
          <w:b/>
          <w:i/>
          <w:iCs/>
          <w:sz w:val="18"/>
          <w:szCs w:val="18"/>
          <w:lang w:val="es-ES" w:eastAsia="es-ES"/>
        </w:rPr>
        <w:t xml:space="preserve"> </w:t>
      </w:r>
      <w:r w:rsidRPr="00B576A7">
        <w:rPr>
          <w:rFonts w:ascii="Verdana" w:hAnsi="Verdana" w:cs="Verdana"/>
          <w:i/>
          <w:iCs/>
          <w:sz w:val="16"/>
          <w:szCs w:val="16"/>
          <w:lang w:val="es-ES" w:eastAsia="es-ES"/>
        </w:rPr>
        <w:t>Cuando la nulidad absoluta de un acto declaratorio de derechos sea evidente y manifiesta, podrá ser declarada por la Administración en la vía administrativa, sin necesidad de recurrir al contencioso-administrativo de lesividad, previsto en el Código Procesal Contencioso-Administrativo, previo dictamen favorable de la Procuraduría General de la República; este dictamen es obligatorio y vinculante. Cuando la nulidad absoluta verse sobre actos administrativos directamente relacionados con el proceso presupuestario o la contratación administrativa, la Contraloría General de la República deberá rendir el dictamen.</w:t>
      </w:r>
    </w:p>
    <w:p w:rsidR="00B0156C" w:rsidRPr="00B576A7" w:rsidRDefault="0009072F">
      <w:pPr>
        <w:kinsoku w:val="0"/>
        <w:overflowPunct w:val="0"/>
        <w:autoSpaceDE/>
        <w:autoSpaceDN/>
        <w:adjustRightInd/>
        <w:spacing w:before="278" w:after="1050" w:line="197" w:lineRule="exact"/>
        <w:ind w:left="432" w:right="432"/>
        <w:jc w:val="both"/>
        <w:textAlignment w:val="baseline"/>
        <w:rPr>
          <w:rFonts w:ascii="Verdana" w:hAnsi="Verdana" w:cs="Verdana"/>
          <w:i/>
          <w:iCs/>
          <w:sz w:val="16"/>
          <w:szCs w:val="16"/>
          <w:lang w:val="es-ES" w:eastAsia="es-ES"/>
        </w:rPr>
      </w:pPr>
      <w:r w:rsidRPr="00B576A7">
        <w:rPr>
          <w:rFonts w:ascii="Verdana" w:hAnsi="Verdana" w:cs="Verdana"/>
          <w:i/>
          <w:iCs/>
          <w:sz w:val="16"/>
          <w:szCs w:val="16"/>
          <w:lang w:val="es-ES" w:eastAsia="es-ES"/>
        </w:rPr>
        <w:t>En ambos casos, los dictámenes respectivos deberán pronunciarse expresamente sobre el carácter absoluto, evidente y manifiesto de la nulidad invocada.</w:t>
      </w:r>
    </w:p>
    <w:p w:rsidR="00B0156C" w:rsidRDefault="00B0156C">
      <w:pPr>
        <w:widowControl/>
        <w:rPr>
          <w:sz w:val="24"/>
          <w:szCs w:val="24"/>
        </w:rPr>
        <w:sectPr w:rsidR="00B0156C">
          <w:pgSz w:w="12134" w:h="15840"/>
          <w:pgMar w:top="1400" w:right="1581" w:bottom="220" w:left="1533" w:header="720" w:footer="720" w:gutter="0"/>
          <w:cols w:space="720"/>
          <w:noEndnote/>
        </w:sectPr>
      </w:pPr>
    </w:p>
    <w:p w:rsidR="00B0156C" w:rsidRDefault="00B0156C">
      <w:pPr>
        <w:widowControl/>
        <w:rPr>
          <w:sz w:val="24"/>
          <w:szCs w:val="24"/>
        </w:rPr>
        <w:sectPr w:rsidR="00B0156C">
          <w:type w:val="continuous"/>
          <w:pgSz w:w="12134" w:h="15840"/>
          <w:pgMar w:top="1400" w:right="1647" w:bottom="220" w:left="7407" w:header="720" w:footer="720" w:gutter="0"/>
          <w:cols w:space="720"/>
          <w:noEndnote/>
        </w:sectPr>
      </w:pPr>
    </w:p>
    <w:p w:rsidR="00B0156C" w:rsidRDefault="0009072F">
      <w:pPr>
        <w:numPr>
          <w:ilvl w:val="0"/>
          <w:numId w:val="9"/>
        </w:numPr>
        <w:kinsoku w:val="0"/>
        <w:overflowPunct w:val="0"/>
        <w:autoSpaceDE/>
        <w:autoSpaceDN/>
        <w:adjustRightInd/>
        <w:spacing w:before="24" w:line="196"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lastRenderedPageBreak/>
        <w:t>Cuando se trate de la Administración central del Estado, el ministro del ramo que dictó el respectivo acto deberá declarar la nulidad. Cuando se trate de otros entes públicos o Poderes del Estado, deberá declararla el órgano superior supremo de la jerarquía administrativa. Contra lo resuelto cabrá recurso de reposición o de reconsideración, en los términos del Código Procesal Contencioso-Administrativo.</w:t>
      </w:r>
    </w:p>
    <w:p w:rsidR="00B0156C" w:rsidRDefault="0009072F">
      <w:pPr>
        <w:numPr>
          <w:ilvl w:val="0"/>
          <w:numId w:val="9"/>
        </w:numPr>
        <w:kinsoku w:val="0"/>
        <w:overflowPunct w:val="0"/>
        <w:autoSpaceDE/>
        <w:autoSpaceDN/>
        <w:adjustRightInd/>
        <w:spacing w:before="293" w:line="192"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Previo al acto final de anulación de los actos a que se refiere este artículo, la Administración deberá dar audiencia a las partes involucradas y cumplir con el debido procedimiento administrativo ordinario dispuesto en esta Ley.</w:t>
      </w:r>
    </w:p>
    <w:p w:rsidR="00B0156C" w:rsidRDefault="0009072F">
      <w:pPr>
        <w:numPr>
          <w:ilvl w:val="0"/>
          <w:numId w:val="9"/>
        </w:numPr>
        <w:kinsoku w:val="0"/>
        <w:overflowPunct w:val="0"/>
        <w:autoSpaceDE/>
        <w:autoSpaceDN/>
        <w:adjustRightInd/>
        <w:spacing w:before="280" w:line="196"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La potestad de revisión oficiosa consagrada en este artículo, caducará en un año, a partir de la adopción del acto, salvo que sus efectos perduren.</w:t>
      </w:r>
    </w:p>
    <w:p w:rsidR="00B0156C" w:rsidRDefault="0009072F">
      <w:pPr>
        <w:numPr>
          <w:ilvl w:val="0"/>
          <w:numId w:val="9"/>
        </w:numPr>
        <w:kinsoku w:val="0"/>
        <w:overflowPunct w:val="0"/>
        <w:autoSpaceDE/>
        <w:autoSpaceDN/>
        <w:adjustRightInd/>
        <w:spacing w:before="297" w:line="196"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La anulación administrativa de un acto contra lo dispuesto en este artículo, sea por omisión de las formalidades previstas o por no ser absoluta, evidente y manifiesta, será absolutamente nula, y la Administración estará obligada, además, al pago por daños, perjuicios y costas; todo sin perjuicio de las responsabilidades personales del servidor agente, de conformidad con el segundo párrafo del artículo 199.</w:t>
      </w:r>
    </w:p>
    <w:p w:rsidR="00B0156C" w:rsidRDefault="0009072F">
      <w:pPr>
        <w:numPr>
          <w:ilvl w:val="0"/>
          <w:numId w:val="9"/>
        </w:numPr>
        <w:kinsoku w:val="0"/>
        <w:overflowPunct w:val="0"/>
        <w:autoSpaceDE/>
        <w:autoSpaceDN/>
        <w:adjustRightInd/>
        <w:spacing w:before="281" w:line="196"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Para los casos en que el dictado del acto administrativo viciado de nulidad absoluta, evidente y manifiesta corresponda a dos o más ministerios, o cuando se trate de la declaratoria de nulidad de actos administrativos relacionados entre sí, pero dictados por órganos distintos, regirá lo dispuesto en el inciso d) del artículo 26 de esta Ley.</w:t>
      </w:r>
    </w:p>
    <w:p w:rsidR="00B576A7" w:rsidRPr="00B576A7" w:rsidRDefault="0009072F">
      <w:pPr>
        <w:numPr>
          <w:ilvl w:val="0"/>
          <w:numId w:val="10"/>
        </w:numPr>
        <w:kinsoku w:val="0"/>
        <w:overflowPunct w:val="0"/>
        <w:autoSpaceDE/>
        <w:autoSpaceDN/>
        <w:adjustRightInd/>
        <w:spacing w:before="23" w:line="471" w:lineRule="exact"/>
        <w:ind w:right="144"/>
        <w:textAlignment w:val="baseline"/>
        <w:rPr>
          <w:rFonts w:ascii="Verdana" w:hAnsi="Verdana" w:cs="Verdana"/>
          <w:i/>
          <w:iCs/>
          <w:spacing w:val="-4"/>
          <w:sz w:val="16"/>
          <w:szCs w:val="16"/>
          <w:lang w:val="es-ES" w:eastAsia="es-ES"/>
        </w:rPr>
      </w:pPr>
      <w:r>
        <w:rPr>
          <w:rFonts w:ascii="Verdana" w:hAnsi="Verdana" w:cs="Verdana"/>
          <w:spacing w:val="-4"/>
          <w:sz w:val="16"/>
          <w:szCs w:val="16"/>
          <w:lang w:val="es-ES" w:eastAsia="es-ES"/>
        </w:rPr>
        <w:t xml:space="preserve">La pretensión de lesividad no podrá deducirse por la vía de la contrademanda. </w:t>
      </w:r>
    </w:p>
    <w:p w:rsidR="00B0156C" w:rsidRDefault="0009072F" w:rsidP="00B576A7">
      <w:pPr>
        <w:kinsoku w:val="0"/>
        <w:overflowPunct w:val="0"/>
        <w:autoSpaceDE/>
        <w:autoSpaceDN/>
        <w:adjustRightInd/>
        <w:spacing w:before="23" w:line="471" w:lineRule="exact"/>
        <w:ind w:left="567" w:right="144"/>
        <w:textAlignment w:val="baseline"/>
        <w:rPr>
          <w:rFonts w:ascii="Verdana" w:hAnsi="Verdana" w:cs="Verdana"/>
          <w:i/>
          <w:iCs/>
          <w:spacing w:val="-4"/>
          <w:sz w:val="16"/>
          <w:szCs w:val="16"/>
          <w:lang w:val="es-ES" w:eastAsia="es-ES"/>
        </w:rPr>
      </w:pPr>
      <w:r>
        <w:rPr>
          <w:rFonts w:ascii="Verdana" w:hAnsi="Verdana" w:cs="Verdana"/>
          <w:i/>
          <w:iCs/>
          <w:spacing w:val="-4"/>
          <w:sz w:val="16"/>
          <w:szCs w:val="16"/>
          <w:lang w:val="es-ES" w:eastAsia="es-ES"/>
        </w:rPr>
        <w:t xml:space="preserve">(Así reformado por el artículo 200, inciso 6) de la Ley N° 8508 de 28 de abril de 2006, Código Procesal Contencioso-Administrativo) </w:t>
      </w:r>
    </w:p>
    <w:p w:rsidR="00B0156C" w:rsidRDefault="0009072F">
      <w:pPr>
        <w:kinsoku w:val="0"/>
        <w:overflowPunct w:val="0"/>
        <w:autoSpaceDE/>
        <w:autoSpaceDN/>
        <w:adjustRightInd/>
        <w:spacing w:before="196" w:line="26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Cuando en el caso particular la Administración pretenda la anulación de un acto relativamente nulo por cuanto sea imperfecto en uno de sus elementos constitutivos y su imperfección no impida la realización del fin para el que fue creado, deberá ésta acudir a la vía jurisdiccional en los términos del numeral 183 de l</w:t>
      </w:r>
      <w:r w:rsidR="00B576A7">
        <w:rPr>
          <w:rFonts w:ascii="Verdana" w:hAnsi="Verdana" w:cs="Verdana"/>
          <w:sz w:val="22"/>
          <w:szCs w:val="22"/>
          <w:lang w:val="es-ES" w:eastAsia="es-ES"/>
        </w:rPr>
        <w:t>a</w:t>
      </w:r>
      <w:r>
        <w:rPr>
          <w:rFonts w:ascii="Verdana" w:hAnsi="Verdana" w:cs="Verdana"/>
          <w:sz w:val="22"/>
          <w:szCs w:val="22"/>
          <w:lang w:val="es-ES" w:eastAsia="es-ES"/>
        </w:rPr>
        <w:t xml:space="preserve"> Ley de referencia.</w:t>
      </w:r>
    </w:p>
    <w:p w:rsidR="00B0156C" w:rsidRDefault="0009072F">
      <w:pPr>
        <w:kinsoku w:val="0"/>
        <w:overflowPunct w:val="0"/>
        <w:autoSpaceDE/>
        <w:autoSpaceDN/>
        <w:adjustRightInd/>
        <w:spacing w:before="285" w:line="196" w:lineRule="exact"/>
        <w:ind w:left="1152"/>
        <w:textAlignment w:val="baseline"/>
        <w:rPr>
          <w:rFonts w:ascii="Verdana" w:hAnsi="Verdana" w:cs="Verdana"/>
          <w:sz w:val="24"/>
          <w:szCs w:val="24"/>
          <w:lang w:eastAsia="en-US"/>
        </w:rPr>
      </w:pPr>
      <w:r>
        <w:rPr>
          <w:rFonts w:ascii="Verdana" w:hAnsi="Verdana" w:cs="Verdana"/>
          <w:i/>
          <w:iCs/>
          <w:sz w:val="16"/>
          <w:szCs w:val="16"/>
          <w:lang w:val="es-ES" w:eastAsia="es-ES"/>
        </w:rPr>
        <w:t>"Artículo 183.</w:t>
      </w:r>
      <w:r>
        <w:rPr>
          <w:rFonts w:ascii="Verdana" w:hAnsi="Verdana" w:cs="Verdana"/>
          <w:i/>
          <w:iCs/>
          <w:sz w:val="16"/>
          <w:szCs w:val="16"/>
          <w:lang w:val="es-ES" w:eastAsia="es-ES"/>
        </w:rPr>
        <w:noBreakHyphen/>
      </w:r>
    </w:p>
    <w:p w:rsidR="00B0156C" w:rsidRDefault="0009072F">
      <w:pPr>
        <w:numPr>
          <w:ilvl w:val="0"/>
          <w:numId w:val="11"/>
        </w:numPr>
        <w:kinsoku w:val="0"/>
        <w:overflowPunct w:val="0"/>
        <w:autoSpaceDE/>
        <w:autoSpaceDN/>
        <w:adjustRightInd/>
        <w:spacing w:before="286" w:line="196"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La administración conservará su potestad para anular o declarar de oficio la nulidad del acto </w:t>
      </w:r>
      <w:r>
        <w:rPr>
          <w:rFonts w:ascii="Verdana" w:hAnsi="Verdana" w:cs="Verdana"/>
          <w:i/>
          <w:iCs/>
          <w:sz w:val="16"/>
          <w:szCs w:val="16"/>
          <w:lang w:val="es-ES" w:eastAsia="es-ES"/>
        </w:rPr>
        <w:softHyphen/>
        <w:t>sea absoluta o relativa- aunque el administrado haya dejado caducar los recursos administrativos y acciones procedentes, siempre y cuando dicha revisión se dé en beneficio del administrado y sus derechos.</w:t>
      </w:r>
    </w:p>
    <w:p w:rsidR="00B0156C" w:rsidRDefault="0009072F">
      <w:pPr>
        <w:numPr>
          <w:ilvl w:val="0"/>
          <w:numId w:val="11"/>
        </w:numPr>
        <w:kinsoku w:val="0"/>
        <w:overflowPunct w:val="0"/>
        <w:autoSpaceDE/>
        <w:autoSpaceDN/>
        <w:adjustRightInd/>
        <w:spacing w:before="290" w:line="196"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La potestad de revisión oficiosa consagrada en este artículo no estará sujeta al plazo de caducidad y podrá ser ejercida por la Administración, previo dictamen vinculante de la Procuraduría General de la República.</w:t>
      </w:r>
    </w:p>
    <w:p w:rsidR="00B0156C" w:rsidRDefault="0009072F">
      <w:pPr>
        <w:kinsoku w:val="0"/>
        <w:overflowPunct w:val="0"/>
        <w:autoSpaceDE/>
        <w:autoSpaceDN/>
        <w:adjustRightInd/>
        <w:spacing w:before="297" w:line="192" w:lineRule="exact"/>
        <w:ind w:left="504"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(Así reformado el inciso anterior por el inciso 8) del artículo 200 del Código Procesal Contencioso-Administrativo, Ley N° 8508 de 28 de abril de 2006,).</w:t>
      </w:r>
    </w:p>
    <w:p w:rsidR="00B0156C" w:rsidRDefault="0009072F">
      <w:pPr>
        <w:numPr>
          <w:ilvl w:val="0"/>
          <w:numId w:val="12"/>
        </w:numPr>
        <w:kinsoku w:val="0"/>
        <w:overflowPunct w:val="0"/>
        <w:autoSpaceDE/>
        <w:autoSpaceDN/>
        <w:adjustRightInd/>
        <w:spacing w:before="282" w:line="192" w:lineRule="exact"/>
        <w:ind w:right="432"/>
        <w:jc w:val="both"/>
        <w:textAlignment w:val="baseline"/>
        <w:rPr>
          <w:rFonts w:ascii="Verdana" w:hAnsi="Verdana" w:cs="Verdana"/>
          <w:b/>
          <w:bCs/>
          <w:i/>
          <w:iCs/>
          <w:sz w:val="16"/>
          <w:szCs w:val="16"/>
          <w:u w:val="single"/>
          <w:lang w:val="es-ES" w:eastAsia="es-ES"/>
        </w:rPr>
      </w:pPr>
      <w:r>
        <w:rPr>
          <w:rFonts w:ascii="Verdana" w:hAnsi="Verdana" w:cs="Verdana"/>
          <w:b/>
          <w:bCs/>
          <w:i/>
          <w:iCs/>
          <w:sz w:val="16"/>
          <w:szCs w:val="16"/>
          <w:u w:val="single"/>
          <w:lang w:val="es-ES" w:eastAsia="es-ES"/>
        </w:rPr>
        <w:t xml:space="preserve">Fuera de los casos Previstos </w:t>
      </w:r>
      <w:r w:rsidR="00B576A7">
        <w:rPr>
          <w:rFonts w:ascii="Verdana" w:hAnsi="Verdana" w:cs="Verdana"/>
          <w:b/>
          <w:bCs/>
          <w:i/>
          <w:iCs/>
          <w:sz w:val="16"/>
          <w:szCs w:val="16"/>
          <w:u w:val="single"/>
          <w:lang w:val="es-ES" w:eastAsia="es-ES"/>
        </w:rPr>
        <w:t>en el artículo 173 de este Códig</w:t>
      </w:r>
      <w:r>
        <w:rPr>
          <w:rFonts w:ascii="Verdana" w:hAnsi="Verdana" w:cs="Verdana"/>
          <w:b/>
          <w:bCs/>
          <w:i/>
          <w:iCs/>
          <w:sz w:val="16"/>
          <w:szCs w:val="16"/>
          <w:u w:val="single"/>
          <w:lang w:val="es-ES" w:eastAsia="es-ES"/>
        </w:rPr>
        <w:t xml:space="preserve">o, la Administración no podrá anular de oficio los actos declaratorios de derechos en favor del administrado  para obtener su eliminación deberá acudir al proceso de lesividad, Previsto en el Código Procesal Contencioso-Administrativo. </w:t>
      </w:r>
    </w:p>
    <w:p w:rsidR="00B0156C" w:rsidRDefault="0009072F">
      <w:pPr>
        <w:kinsoku w:val="0"/>
        <w:overflowPunct w:val="0"/>
        <w:autoSpaceDE/>
        <w:autoSpaceDN/>
        <w:adjustRightInd/>
        <w:spacing w:before="293" w:line="196" w:lineRule="exact"/>
        <w:ind w:left="504"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(Así reformado el inciso anterior por el inciso 8) del artículo 200 del Código Procesal Contencioso-Administrativo, Ley N° 8508 de 28 de abril de 2006,).</w:t>
      </w:r>
    </w:p>
    <w:p w:rsidR="00B0156C" w:rsidRDefault="0009072F">
      <w:pPr>
        <w:kinsoku w:val="0"/>
        <w:overflowPunct w:val="0"/>
        <w:autoSpaceDE/>
        <w:autoSpaceDN/>
        <w:adjustRightInd/>
        <w:spacing w:before="304" w:after="700" w:line="196" w:lineRule="exact"/>
        <w:ind w:left="504"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(Así reformado por el artículo 47 (actual 50) de la ley Orgánica de la Procuraduría General de la República, No 6815 de 27 de setiembre de 1982)</w:t>
      </w:r>
      <w:proofErr w:type="gramStart"/>
      <w:r>
        <w:rPr>
          <w:rFonts w:ascii="Verdana" w:hAnsi="Verdana" w:cs="Verdana"/>
          <w:i/>
          <w:iCs/>
          <w:sz w:val="16"/>
          <w:szCs w:val="16"/>
          <w:lang w:val="es-ES" w:eastAsia="es-ES"/>
        </w:rPr>
        <w:t>"( el</w:t>
      </w:r>
      <w:proofErr w:type="gramEnd"/>
      <w:r>
        <w:rPr>
          <w:rFonts w:ascii="Verdana" w:hAnsi="Verdana" w:cs="Verdana"/>
          <w:i/>
          <w:iCs/>
          <w:sz w:val="16"/>
          <w:szCs w:val="16"/>
          <w:lang w:val="es-ES" w:eastAsia="es-ES"/>
        </w:rPr>
        <w:t xml:space="preserve"> Resaltado es nuestro)</w:t>
      </w:r>
    </w:p>
    <w:p w:rsidR="00B0156C" w:rsidRDefault="00B0156C">
      <w:pPr>
        <w:widowControl/>
        <w:rPr>
          <w:sz w:val="24"/>
          <w:szCs w:val="24"/>
        </w:rPr>
        <w:sectPr w:rsidR="00B0156C">
          <w:pgSz w:w="12134" w:h="15840"/>
          <w:pgMar w:top="1420" w:right="1607" w:bottom="210" w:left="1507" w:header="720" w:footer="720" w:gutter="0"/>
          <w:cols w:space="720"/>
          <w:noEndnote/>
        </w:sectPr>
      </w:pPr>
    </w:p>
    <w:p w:rsidR="00B0156C" w:rsidRDefault="0009072F">
      <w:pPr>
        <w:kinsoku w:val="0"/>
        <w:overflowPunct w:val="0"/>
        <w:autoSpaceDE/>
        <w:autoSpaceDN/>
        <w:adjustRightInd/>
        <w:spacing w:before="15" w:line="292" w:lineRule="exact"/>
        <w:jc w:val="center"/>
        <w:textAlignment w:val="baseline"/>
        <w:rPr>
          <w:rFonts w:ascii="Verdana" w:hAnsi="Verdana" w:cs="Verdana"/>
          <w:spacing w:val="21"/>
          <w:sz w:val="24"/>
          <w:szCs w:val="24"/>
          <w:lang w:val="es-ES" w:eastAsia="es-ES"/>
        </w:rPr>
      </w:pPr>
      <w:r>
        <w:rPr>
          <w:rFonts w:ascii="Verdana" w:hAnsi="Verdana" w:cs="Verdana"/>
          <w:b/>
          <w:bCs/>
          <w:spacing w:val="21"/>
          <w:sz w:val="24"/>
          <w:szCs w:val="24"/>
          <w:lang w:val="es-ES" w:eastAsia="es-ES"/>
        </w:rPr>
        <w:lastRenderedPageBreak/>
        <w:t xml:space="preserve">EL Tribunal Contencioso Administrativo, Sección IV </w:t>
      </w:r>
      <w:r>
        <w:rPr>
          <w:rFonts w:ascii="Verdana" w:hAnsi="Verdana" w:cs="Verdana"/>
          <w:spacing w:val="21"/>
          <w:sz w:val="24"/>
          <w:szCs w:val="24"/>
          <w:lang w:val="es-ES" w:eastAsia="es-ES"/>
        </w:rPr>
        <w:t>en su</w:t>
      </w:r>
    </w:p>
    <w:p w:rsidR="00B0156C" w:rsidRDefault="0009072F">
      <w:pPr>
        <w:tabs>
          <w:tab w:val="left" w:pos="2736"/>
        </w:tabs>
        <w:kinsoku w:val="0"/>
        <w:overflowPunct w:val="0"/>
        <w:autoSpaceDE/>
        <w:autoSpaceDN/>
        <w:adjustRightInd/>
        <w:spacing w:before="5" w:line="29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sentencia 00092</w:t>
      </w:r>
      <w:r>
        <w:rPr>
          <w:rFonts w:ascii="Verdana" w:hAnsi="Verdana" w:cs="Verdana"/>
          <w:sz w:val="24"/>
          <w:szCs w:val="24"/>
          <w:lang w:val="es-ES" w:eastAsia="es-ES"/>
        </w:rPr>
        <w:tab/>
        <w:t>de las dieciséis horas del 26 de setiembre de 2013 indicó:</w:t>
      </w:r>
    </w:p>
    <w:p w:rsidR="00B0156C" w:rsidRDefault="0009072F" w:rsidP="00B576A7">
      <w:pPr>
        <w:kinsoku w:val="0"/>
        <w:overflowPunct w:val="0"/>
        <w:autoSpaceDE/>
        <w:autoSpaceDN/>
        <w:adjustRightInd/>
        <w:spacing w:before="417" w:line="197" w:lineRule="exact"/>
        <w:ind w:left="360" w:right="360"/>
        <w:jc w:val="both"/>
        <w:textAlignment w:val="baseline"/>
        <w:rPr>
          <w:rFonts w:ascii="Verdana" w:hAnsi="Verdana" w:cs="Verdana"/>
          <w:i/>
          <w:iCs/>
          <w:spacing w:val="1"/>
          <w:sz w:val="16"/>
          <w:szCs w:val="16"/>
          <w:lang w:val="es-ES" w:eastAsia="es-ES"/>
        </w:rPr>
      </w:pPr>
      <w:r>
        <w:rPr>
          <w:rFonts w:ascii="Verdana" w:hAnsi="Verdana" w:cs="Verdana"/>
          <w:b/>
          <w:bCs/>
          <w:i/>
          <w:iCs/>
          <w:sz w:val="16"/>
          <w:szCs w:val="16"/>
          <w:lang w:val="es-ES" w:eastAsia="es-ES"/>
        </w:rPr>
        <w:t xml:space="preserve">ASPECTOS JURÍDICOS INVOLUCRADOS: </w:t>
      </w:r>
      <w:r>
        <w:rPr>
          <w:rFonts w:ascii="Verdana" w:hAnsi="Verdana" w:cs="Verdana"/>
          <w:i/>
          <w:iCs/>
          <w:sz w:val="16"/>
          <w:szCs w:val="16"/>
          <w:lang w:val="es-ES" w:eastAsia="es-ES"/>
        </w:rPr>
        <w:t>Planteado así el asunto, corresponde ahora determinar la procedencia de las pretensiones, a partir del cuadro fáctico y la relación de los hechos probados como no probados. Sin embargo, conviene de previo, realizar algunas acotaciones generales, que</w:t>
      </w:r>
      <w:r w:rsidR="00B576A7">
        <w:rPr>
          <w:rFonts w:ascii="Verdana" w:hAnsi="Verdana" w:cs="Verdana"/>
          <w:i/>
          <w:iCs/>
          <w:sz w:val="16"/>
          <w:szCs w:val="16"/>
          <w:lang w:val="es-ES" w:eastAsia="es-ES"/>
        </w:rPr>
        <w:t xml:space="preserve"> </w:t>
      </w:r>
      <w:r>
        <w:rPr>
          <w:rFonts w:ascii="Verdana" w:hAnsi="Verdana" w:cs="Verdana"/>
          <w:i/>
          <w:iCs/>
          <w:spacing w:val="1"/>
          <w:sz w:val="16"/>
          <w:szCs w:val="16"/>
          <w:lang w:val="es-ES" w:eastAsia="es-ES"/>
        </w:rPr>
        <w:t>permitan</w:t>
      </w:r>
      <w:r>
        <w:rPr>
          <w:rFonts w:ascii="Verdana" w:hAnsi="Verdana" w:cs="Verdana"/>
          <w:i/>
          <w:iCs/>
          <w:spacing w:val="1"/>
          <w:sz w:val="16"/>
          <w:szCs w:val="16"/>
          <w:lang w:val="es-ES" w:eastAsia="es-ES"/>
        </w:rPr>
        <w:tab/>
        <w:t>esclarecer</w:t>
      </w:r>
      <w:r>
        <w:rPr>
          <w:rFonts w:ascii="Verdana" w:hAnsi="Verdana" w:cs="Verdana"/>
          <w:i/>
          <w:iCs/>
          <w:spacing w:val="1"/>
          <w:sz w:val="16"/>
          <w:szCs w:val="16"/>
          <w:lang w:val="es-ES" w:eastAsia="es-ES"/>
        </w:rPr>
        <w:tab/>
        <w:t>los</w:t>
      </w:r>
      <w:r>
        <w:rPr>
          <w:rFonts w:ascii="Verdana" w:hAnsi="Verdana" w:cs="Verdana"/>
          <w:i/>
          <w:iCs/>
          <w:spacing w:val="1"/>
          <w:sz w:val="16"/>
          <w:szCs w:val="16"/>
          <w:lang w:val="es-ES" w:eastAsia="es-ES"/>
        </w:rPr>
        <w:tab/>
        <w:t>puntos</w:t>
      </w:r>
      <w:r>
        <w:rPr>
          <w:rFonts w:ascii="Verdana" w:hAnsi="Verdana" w:cs="Verdana"/>
          <w:i/>
          <w:iCs/>
          <w:spacing w:val="1"/>
          <w:sz w:val="16"/>
          <w:szCs w:val="16"/>
          <w:lang w:val="es-ES" w:eastAsia="es-ES"/>
        </w:rPr>
        <w:tab/>
        <w:t>debatidos.</w:t>
      </w:r>
      <w:r w:rsidR="00B576A7">
        <w:rPr>
          <w:rFonts w:ascii="Verdana" w:hAnsi="Verdana" w:cs="Verdana"/>
          <w:i/>
          <w:iCs/>
          <w:spacing w:val="1"/>
          <w:sz w:val="16"/>
          <w:szCs w:val="16"/>
          <w:lang w:val="es-ES" w:eastAsia="es-ES"/>
        </w:rPr>
        <w:t xml:space="preserve"> </w:t>
      </w:r>
      <w:r>
        <w:rPr>
          <w:rFonts w:ascii="Verdana" w:hAnsi="Verdana" w:cs="Verdana"/>
          <w:b/>
          <w:bCs/>
          <w:i/>
          <w:iCs/>
          <w:spacing w:val="1"/>
          <w:sz w:val="16"/>
          <w:szCs w:val="16"/>
          <w:lang w:val="es-ES" w:eastAsia="es-ES"/>
        </w:rPr>
        <w:t>SOBRE</w:t>
      </w:r>
      <w:r w:rsidR="00B576A7">
        <w:rPr>
          <w:rFonts w:ascii="Verdana" w:hAnsi="Verdana" w:cs="Verdana"/>
          <w:b/>
          <w:bCs/>
          <w:i/>
          <w:iCs/>
          <w:spacing w:val="1"/>
          <w:sz w:val="16"/>
          <w:szCs w:val="16"/>
          <w:lang w:val="es-ES" w:eastAsia="es-ES"/>
        </w:rPr>
        <w:t xml:space="preserve"> </w:t>
      </w:r>
      <w:r>
        <w:rPr>
          <w:rFonts w:ascii="Verdana" w:hAnsi="Verdana" w:cs="Verdana"/>
          <w:b/>
          <w:bCs/>
          <w:i/>
          <w:iCs/>
          <w:spacing w:val="1"/>
          <w:sz w:val="16"/>
          <w:szCs w:val="16"/>
          <w:lang w:val="es-ES" w:eastAsia="es-ES"/>
        </w:rPr>
        <w:t xml:space="preserve">LA NULIDAD DEL ACTO ADMINISTRATIVO: </w:t>
      </w:r>
      <w:r>
        <w:rPr>
          <w:rFonts w:ascii="Verdana" w:hAnsi="Verdana" w:cs="Verdana"/>
          <w:i/>
          <w:iCs/>
          <w:spacing w:val="1"/>
          <w:sz w:val="16"/>
          <w:szCs w:val="16"/>
          <w:lang w:val="es-ES" w:eastAsia="es-ES"/>
        </w:rPr>
        <w:t xml:space="preserve">Conforme con el artículo 158 de la Ley General de la Administración Pública (en adelante LGAP) la falta o defecto de algún requisito del </w:t>
      </w:r>
      <w:r>
        <w:rPr>
          <w:rFonts w:ascii="Verdana" w:hAnsi="Verdana" w:cs="Verdana"/>
          <w:b/>
          <w:bCs/>
          <w:i/>
          <w:iCs/>
          <w:spacing w:val="1"/>
          <w:sz w:val="16"/>
          <w:szCs w:val="16"/>
          <w:lang w:val="es-ES" w:eastAsia="es-ES"/>
        </w:rPr>
        <w:t xml:space="preserve">acto administrativo, </w:t>
      </w:r>
      <w:r>
        <w:rPr>
          <w:rFonts w:ascii="Verdana" w:hAnsi="Verdana" w:cs="Verdana"/>
          <w:i/>
          <w:iCs/>
          <w:spacing w:val="1"/>
          <w:sz w:val="16"/>
          <w:szCs w:val="16"/>
          <w:lang w:val="es-ES" w:eastAsia="es-ES"/>
        </w:rPr>
        <w:t xml:space="preserve">expresa o implícitamente exigido por el ordenamiento jurídico constituirá un vicio de éste. Manifestando a continuación, que será inválido el </w:t>
      </w:r>
      <w:r>
        <w:rPr>
          <w:rFonts w:ascii="Verdana" w:hAnsi="Verdana" w:cs="Verdana"/>
          <w:b/>
          <w:bCs/>
          <w:i/>
          <w:iCs/>
          <w:spacing w:val="1"/>
          <w:sz w:val="16"/>
          <w:szCs w:val="16"/>
          <w:lang w:val="es-ES" w:eastAsia="es-ES"/>
        </w:rPr>
        <w:t>acto administrativo</w:t>
      </w:r>
      <w:r w:rsidR="00B576A7">
        <w:rPr>
          <w:rFonts w:ascii="Verdana" w:hAnsi="Verdana" w:cs="Verdana"/>
          <w:b/>
          <w:bCs/>
          <w:i/>
          <w:iCs/>
          <w:spacing w:val="1"/>
          <w:sz w:val="16"/>
          <w:szCs w:val="16"/>
          <w:lang w:val="es-ES" w:eastAsia="es-ES"/>
        </w:rPr>
        <w:t xml:space="preserve"> </w:t>
      </w:r>
      <w:r>
        <w:rPr>
          <w:rFonts w:ascii="Verdana" w:hAnsi="Verdana" w:cs="Verdana"/>
          <w:b/>
          <w:bCs/>
          <w:i/>
          <w:iCs/>
          <w:spacing w:val="1"/>
          <w:sz w:val="16"/>
          <w:szCs w:val="16"/>
          <w:lang w:val="es-ES" w:eastAsia="es-ES"/>
        </w:rPr>
        <w:t xml:space="preserve">sustancialmente </w:t>
      </w:r>
      <w:r>
        <w:rPr>
          <w:rFonts w:ascii="Verdana" w:hAnsi="Verdana" w:cs="Verdana"/>
          <w:i/>
          <w:iCs/>
          <w:spacing w:val="1"/>
          <w:sz w:val="16"/>
          <w:szCs w:val="16"/>
          <w:lang w:val="es-ES" w:eastAsia="es-ES"/>
        </w:rPr>
        <w:t>disconforme con el ordenamiento jurídico, precisando que</w:t>
      </w:r>
      <w:r w:rsidR="00B576A7">
        <w:rPr>
          <w:rFonts w:ascii="Verdana" w:hAnsi="Verdana" w:cs="Verdana"/>
          <w:i/>
          <w:iCs/>
          <w:spacing w:val="1"/>
          <w:sz w:val="16"/>
          <w:szCs w:val="16"/>
          <w:lang w:val="es-ES" w:eastAsia="es-ES"/>
        </w:rPr>
        <w:t xml:space="preserve"> </w:t>
      </w:r>
      <w:r>
        <w:rPr>
          <w:rFonts w:ascii="Verdana" w:hAnsi="Verdana" w:cs="Verdana"/>
          <w:i/>
          <w:iCs/>
          <w:spacing w:val="1"/>
          <w:sz w:val="16"/>
          <w:szCs w:val="16"/>
          <w:lang w:val="es-ES" w:eastAsia="es-ES"/>
        </w:rPr>
        <w:t>las</w:t>
      </w:r>
      <w:r>
        <w:rPr>
          <w:rFonts w:ascii="Verdana" w:hAnsi="Verdana" w:cs="Verdana"/>
          <w:i/>
          <w:iCs/>
          <w:spacing w:val="1"/>
          <w:sz w:val="16"/>
          <w:szCs w:val="16"/>
          <w:lang w:val="es-ES" w:eastAsia="es-ES"/>
        </w:rPr>
        <w:tab/>
        <w:t xml:space="preserve">infracciones insustanciales no invalidarán el </w:t>
      </w:r>
      <w:r>
        <w:rPr>
          <w:rFonts w:ascii="Verdana" w:hAnsi="Verdana" w:cs="Verdana"/>
          <w:b/>
          <w:bCs/>
          <w:i/>
          <w:iCs/>
          <w:spacing w:val="1"/>
          <w:sz w:val="16"/>
          <w:szCs w:val="16"/>
          <w:lang w:val="es-ES" w:eastAsia="es-ES"/>
        </w:rPr>
        <w:t xml:space="preserve">acto. </w:t>
      </w:r>
      <w:r>
        <w:rPr>
          <w:rFonts w:ascii="Verdana" w:hAnsi="Verdana" w:cs="Verdana"/>
          <w:i/>
          <w:iCs/>
          <w:spacing w:val="1"/>
          <w:sz w:val="16"/>
          <w:szCs w:val="16"/>
          <w:lang w:val="es-ES" w:eastAsia="es-ES"/>
        </w:rPr>
        <w:t>De acuerdo con ello, en</w:t>
      </w:r>
      <w:r w:rsidR="00B576A7">
        <w:rPr>
          <w:rFonts w:ascii="Verdana" w:hAnsi="Verdana" w:cs="Verdana"/>
          <w:i/>
          <w:iCs/>
          <w:spacing w:val="1"/>
          <w:sz w:val="16"/>
          <w:szCs w:val="16"/>
          <w:lang w:val="es-ES" w:eastAsia="es-ES"/>
        </w:rPr>
        <w:t xml:space="preserve"> </w:t>
      </w:r>
      <w:r>
        <w:rPr>
          <w:rFonts w:ascii="Verdana" w:hAnsi="Verdana" w:cs="Verdana"/>
          <w:i/>
          <w:iCs/>
          <w:spacing w:val="1"/>
          <w:sz w:val="16"/>
          <w:szCs w:val="16"/>
          <w:lang w:val="es-ES" w:eastAsia="es-ES"/>
        </w:rPr>
        <w:t xml:space="preserve">un </w:t>
      </w:r>
      <w:r>
        <w:rPr>
          <w:rFonts w:ascii="Verdana" w:hAnsi="Verdana" w:cs="Verdana"/>
          <w:b/>
          <w:bCs/>
          <w:i/>
          <w:iCs/>
          <w:spacing w:val="1"/>
          <w:sz w:val="16"/>
          <w:szCs w:val="16"/>
          <w:lang w:val="es-ES" w:eastAsia="es-ES"/>
        </w:rPr>
        <w:t xml:space="preserve">acto administrativo </w:t>
      </w:r>
      <w:r>
        <w:rPr>
          <w:rFonts w:ascii="Verdana" w:hAnsi="Verdana" w:cs="Verdana"/>
          <w:i/>
          <w:iCs/>
          <w:spacing w:val="1"/>
          <w:sz w:val="16"/>
          <w:szCs w:val="16"/>
          <w:lang w:val="es-ES" w:eastAsia="es-ES"/>
        </w:rPr>
        <w:t xml:space="preserve">se pueden presentar dos tipos de infracciones: sustanciales e insustanciales, siendo las primeras de ellas las que determinan la Invalidez del </w:t>
      </w:r>
      <w:r>
        <w:rPr>
          <w:rFonts w:ascii="Verdana" w:hAnsi="Verdana" w:cs="Verdana"/>
          <w:b/>
          <w:bCs/>
          <w:i/>
          <w:iCs/>
          <w:spacing w:val="1"/>
          <w:sz w:val="16"/>
          <w:szCs w:val="16"/>
          <w:lang w:val="es-ES" w:eastAsia="es-ES"/>
        </w:rPr>
        <w:t xml:space="preserve">acto, </w:t>
      </w:r>
      <w:r>
        <w:rPr>
          <w:rFonts w:ascii="Verdana" w:hAnsi="Verdana" w:cs="Verdana"/>
          <w:i/>
          <w:iCs/>
          <w:spacing w:val="1"/>
          <w:sz w:val="16"/>
          <w:szCs w:val="16"/>
          <w:lang w:val="es-ES" w:eastAsia="es-ES"/>
        </w:rPr>
        <w:t xml:space="preserve">que se manifiesta, dependiendo de la gravedad de la violación cometida, en </w:t>
      </w:r>
      <w:r>
        <w:rPr>
          <w:rFonts w:ascii="Verdana" w:hAnsi="Verdana" w:cs="Verdana"/>
          <w:b/>
          <w:bCs/>
          <w:i/>
          <w:iCs/>
          <w:spacing w:val="1"/>
          <w:sz w:val="16"/>
          <w:szCs w:val="16"/>
          <w:lang w:val="es-ES" w:eastAsia="es-ES"/>
        </w:rPr>
        <w:t xml:space="preserve">nulidad </w:t>
      </w:r>
      <w:r>
        <w:rPr>
          <w:rFonts w:ascii="Verdana" w:hAnsi="Verdana" w:cs="Verdana"/>
          <w:i/>
          <w:iCs/>
          <w:spacing w:val="1"/>
          <w:sz w:val="16"/>
          <w:szCs w:val="16"/>
          <w:lang w:val="es-ES" w:eastAsia="es-ES"/>
        </w:rPr>
        <w:t xml:space="preserve">relativa o absoluta y, las insustanciales que no producen la invalidez del </w:t>
      </w:r>
      <w:r>
        <w:rPr>
          <w:rFonts w:ascii="Verdana" w:hAnsi="Verdana" w:cs="Verdana"/>
          <w:b/>
          <w:bCs/>
          <w:i/>
          <w:iCs/>
          <w:spacing w:val="1"/>
          <w:sz w:val="16"/>
          <w:szCs w:val="16"/>
          <w:lang w:val="es-ES" w:eastAsia="es-ES"/>
        </w:rPr>
        <w:t xml:space="preserve">acto, pero </w:t>
      </w:r>
      <w:r>
        <w:rPr>
          <w:rFonts w:ascii="Verdana" w:hAnsi="Verdana" w:cs="Verdana"/>
          <w:i/>
          <w:iCs/>
          <w:spacing w:val="1"/>
          <w:sz w:val="16"/>
          <w:szCs w:val="16"/>
          <w:lang w:val="es-ES" w:eastAsia="es-ES"/>
        </w:rPr>
        <w:t xml:space="preserve">si responsabilidad disciplinaria del servidor agente. La validez del </w:t>
      </w:r>
      <w:r>
        <w:rPr>
          <w:rFonts w:ascii="Verdana" w:hAnsi="Verdana" w:cs="Verdana"/>
          <w:b/>
          <w:bCs/>
          <w:i/>
          <w:iCs/>
          <w:spacing w:val="1"/>
          <w:sz w:val="16"/>
          <w:szCs w:val="16"/>
          <w:lang w:val="es-ES" w:eastAsia="es-ES"/>
        </w:rPr>
        <w:t xml:space="preserve">acto administrativo </w:t>
      </w:r>
      <w:r>
        <w:rPr>
          <w:rFonts w:ascii="Verdana" w:hAnsi="Verdana" w:cs="Verdana"/>
          <w:i/>
          <w:iCs/>
          <w:spacing w:val="1"/>
          <w:sz w:val="16"/>
          <w:szCs w:val="16"/>
          <w:lang w:val="es-ES" w:eastAsia="es-ES"/>
        </w:rPr>
        <w:t xml:space="preserve">se verifica con el cumplimiento y presencia en forma perfecta de los elementos que lo constituyen, tanto formales como sustanciales. Estos elementos a que hacemos referencia, la doctrina nacional, como la LGAP, los distingue entre formales y sustanciales, entre los elementos formales se encuentran el sujeto, procedimiento y la forma, y en los sustanciales o materiales, el motivo, contenido y fin. El primer elemento formal del </w:t>
      </w:r>
      <w:r>
        <w:rPr>
          <w:rFonts w:ascii="Verdana" w:hAnsi="Verdana" w:cs="Verdana"/>
          <w:b/>
          <w:bCs/>
          <w:i/>
          <w:iCs/>
          <w:spacing w:val="1"/>
          <w:sz w:val="16"/>
          <w:szCs w:val="16"/>
          <w:lang w:val="es-ES" w:eastAsia="es-ES"/>
        </w:rPr>
        <w:t xml:space="preserve">acto administrativo es el sujeto. </w:t>
      </w:r>
      <w:r>
        <w:rPr>
          <w:rFonts w:ascii="Verdana" w:hAnsi="Verdana" w:cs="Verdana"/>
          <w:i/>
          <w:iCs/>
          <w:spacing w:val="1"/>
          <w:sz w:val="16"/>
          <w:szCs w:val="16"/>
          <w:lang w:val="es-ES" w:eastAsia="es-ES"/>
        </w:rPr>
        <w:t xml:space="preserve">Corresponde al autor del </w:t>
      </w:r>
      <w:r>
        <w:rPr>
          <w:rFonts w:ascii="Verdana" w:hAnsi="Verdana" w:cs="Verdana"/>
          <w:b/>
          <w:bCs/>
          <w:i/>
          <w:iCs/>
          <w:spacing w:val="1"/>
          <w:sz w:val="16"/>
          <w:szCs w:val="16"/>
          <w:lang w:val="es-ES" w:eastAsia="es-ES"/>
        </w:rPr>
        <w:t xml:space="preserve">acto. </w:t>
      </w:r>
      <w:r>
        <w:rPr>
          <w:rFonts w:ascii="Verdana" w:hAnsi="Verdana" w:cs="Verdana"/>
          <w:i/>
          <w:iCs/>
          <w:spacing w:val="1"/>
          <w:sz w:val="16"/>
          <w:szCs w:val="16"/>
          <w:lang w:val="es-ES" w:eastAsia="es-ES"/>
        </w:rPr>
        <w:t xml:space="preserve">Es el funcionario público, órgano o ente </w:t>
      </w:r>
      <w:r>
        <w:rPr>
          <w:rFonts w:ascii="Verdana" w:hAnsi="Verdana" w:cs="Verdana"/>
          <w:b/>
          <w:bCs/>
          <w:i/>
          <w:iCs/>
          <w:spacing w:val="1"/>
          <w:sz w:val="16"/>
          <w:szCs w:val="16"/>
          <w:lang w:val="es-ES" w:eastAsia="es-ES"/>
        </w:rPr>
        <w:t xml:space="preserve">administrativo </w:t>
      </w:r>
      <w:r>
        <w:rPr>
          <w:rFonts w:ascii="Verdana" w:hAnsi="Verdana" w:cs="Verdana"/>
          <w:i/>
          <w:iCs/>
          <w:spacing w:val="1"/>
          <w:sz w:val="16"/>
          <w:szCs w:val="16"/>
          <w:lang w:val="es-ES" w:eastAsia="es-ES"/>
        </w:rPr>
        <w:t xml:space="preserve">que dicta </w:t>
      </w:r>
      <w:r>
        <w:rPr>
          <w:rFonts w:ascii="Verdana" w:hAnsi="Verdana" w:cs="Verdana"/>
          <w:b/>
          <w:bCs/>
          <w:i/>
          <w:iCs/>
          <w:spacing w:val="1"/>
          <w:sz w:val="16"/>
          <w:szCs w:val="16"/>
          <w:lang w:val="es-ES" w:eastAsia="es-ES"/>
        </w:rPr>
        <w:t>un</w:t>
      </w:r>
      <w:r w:rsidR="00B576A7">
        <w:rPr>
          <w:rFonts w:ascii="Verdana" w:hAnsi="Verdana" w:cs="Verdana"/>
          <w:b/>
          <w:bCs/>
          <w:i/>
          <w:iCs/>
          <w:spacing w:val="1"/>
          <w:sz w:val="16"/>
          <w:szCs w:val="16"/>
          <w:lang w:val="es-ES" w:eastAsia="es-ES"/>
        </w:rPr>
        <w:t xml:space="preserve"> </w:t>
      </w:r>
      <w:r>
        <w:rPr>
          <w:rFonts w:ascii="Verdana" w:hAnsi="Verdana" w:cs="Verdana"/>
          <w:b/>
          <w:bCs/>
          <w:i/>
          <w:iCs/>
          <w:spacing w:val="1"/>
          <w:sz w:val="16"/>
          <w:szCs w:val="16"/>
          <w:lang w:val="es-ES" w:eastAsia="es-ES"/>
        </w:rPr>
        <w:t xml:space="preserve">acto administrativo, </w:t>
      </w:r>
      <w:r>
        <w:rPr>
          <w:rFonts w:ascii="Verdana" w:hAnsi="Verdana" w:cs="Verdana"/>
          <w:i/>
          <w:iCs/>
          <w:spacing w:val="1"/>
          <w:sz w:val="16"/>
          <w:szCs w:val="16"/>
          <w:lang w:val="es-ES" w:eastAsia="es-ES"/>
        </w:rPr>
        <w:t xml:space="preserve">el cual debe a su vez contar con una serie de requisitos, tales como investidura, competencia y titularidad. La investidura es el nombramiento o la elección para un cargo o empleo público. En tal sentido, el artículo 111 de la LGAP, dispone que </w:t>
      </w:r>
      <w:r>
        <w:rPr>
          <w:rFonts w:ascii="Verdana" w:hAnsi="Verdana" w:cs="Verdana"/>
          <w:b/>
          <w:bCs/>
          <w:i/>
          <w:iCs/>
          <w:spacing w:val="1"/>
          <w:sz w:val="16"/>
          <w:szCs w:val="16"/>
          <w:lang w:val="es-ES" w:eastAsia="es-ES"/>
        </w:rPr>
        <w:t xml:space="preserve">es </w:t>
      </w:r>
      <w:r>
        <w:rPr>
          <w:rFonts w:ascii="Verdana" w:hAnsi="Verdana" w:cs="Verdana"/>
          <w:i/>
          <w:iCs/>
          <w:spacing w:val="1"/>
          <w:sz w:val="16"/>
          <w:szCs w:val="16"/>
          <w:lang w:val="es-ES" w:eastAsia="es-ES"/>
        </w:rPr>
        <w:t xml:space="preserve">servidor público la persona que presta servicios a la Administración o a nombre y por cuenta de ésta, como parte de su organización, en virtud de un </w:t>
      </w:r>
      <w:r>
        <w:rPr>
          <w:rFonts w:ascii="Verdana" w:hAnsi="Verdana" w:cs="Verdana"/>
          <w:b/>
          <w:bCs/>
          <w:i/>
          <w:iCs/>
          <w:spacing w:val="1"/>
          <w:sz w:val="16"/>
          <w:szCs w:val="16"/>
          <w:lang w:val="es-ES" w:eastAsia="es-ES"/>
        </w:rPr>
        <w:t xml:space="preserve">acto </w:t>
      </w:r>
      <w:r>
        <w:rPr>
          <w:rFonts w:ascii="Verdana" w:hAnsi="Verdana" w:cs="Verdana"/>
          <w:i/>
          <w:iCs/>
          <w:spacing w:val="1"/>
          <w:sz w:val="16"/>
          <w:szCs w:val="16"/>
          <w:lang w:val="es-ES" w:eastAsia="es-ES"/>
        </w:rPr>
        <w:t xml:space="preserve">válido y eficaz de investidura con entera independencia del carácter imperativo, representativo, remunerado, permanente o público de la actividad respectiva. Lo que a su vez, le confiere la potestad para actuar a nombre y por cuenta del Estado y dirigir a éste el efecto de su conducta. Esta puede darse por elección o nombramiento. Se hace efectiva con la toma de posesión del cargo. Eduardo Ortiz define a la competencia " como la medida exacta de la cantidad de medios legalmente autorizados en favor del Estado, dentro de un caso concreto para perseguir un fin determinado". La competencia significa la cantidad de poderes y deberes dispuestos en favor de un determinado ente </w:t>
      </w:r>
      <w:r>
        <w:rPr>
          <w:rFonts w:ascii="Verdana" w:hAnsi="Verdana" w:cs="Verdana"/>
          <w:b/>
          <w:bCs/>
          <w:i/>
          <w:iCs/>
          <w:spacing w:val="1"/>
          <w:sz w:val="16"/>
          <w:szCs w:val="16"/>
          <w:lang w:val="es-ES" w:eastAsia="es-ES"/>
        </w:rPr>
        <w:t xml:space="preserve">administrativo. </w:t>
      </w:r>
      <w:r>
        <w:rPr>
          <w:rFonts w:ascii="Verdana" w:hAnsi="Verdana" w:cs="Verdana"/>
          <w:i/>
          <w:iCs/>
          <w:spacing w:val="1"/>
          <w:sz w:val="16"/>
          <w:szCs w:val="16"/>
          <w:lang w:val="es-ES" w:eastAsia="es-ES"/>
        </w:rPr>
        <w:t xml:space="preserve">La </w:t>
      </w:r>
      <w:r>
        <w:rPr>
          <w:rFonts w:ascii="Verdana" w:hAnsi="Verdana" w:cs="Verdana"/>
          <w:b/>
          <w:bCs/>
          <w:i/>
          <w:iCs/>
          <w:spacing w:val="1"/>
          <w:sz w:val="16"/>
          <w:szCs w:val="16"/>
          <w:lang w:val="es-ES" w:eastAsia="es-ES"/>
        </w:rPr>
        <w:t xml:space="preserve">competencia </w:t>
      </w:r>
      <w:r>
        <w:rPr>
          <w:rFonts w:ascii="Verdana" w:hAnsi="Verdana" w:cs="Verdana"/>
          <w:i/>
          <w:iCs/>
          <w:spacing w:val="1"/>
          <w:sz w:val="16"/>
          <w:szCs w:val="16"/>
          <w:lang w:val="es-ES" w:eastAsia="es-ES"/>
        </w:rPr>
        <w:t xml:space="preserve">es el complejo de facultades y poderes atribuido a un determinado </w:t>
      </w:r>
      <w:r>
        <w:rPr>
          <w:rFonts w:ascii="Verdana" w:hAnsi="Verdana" w:cs="Verdana"/>
          <w:b/>
          <w:bCs/>
          <w:i/>
          <w:iCs/>
          <w:spacing w:val="1"/>
          <w:sz w:val="16"/>
          <w:szCs w:val="16"/>
          <w:lang w:val="es-ES" w:eastAsia="es-ES"/>
        </w:rPr>
        <w:t>órgano</w:t>
      </w:r>
      <w:r w:rsidR="00B576A7">
        <w:rPr>
          <w:rFonts w:ascii="Verdana" w:hAnsi="Verdana" w:cs="Verdana"/>
          <w:b/>
          <w:bCs/>
          <w:i/>
          <w:iCs/>
          <w:spacing w:val="1"/>
          <w:sz w:val="16"/>
          <w:szCs w:val="16"/>
          <w:lang w:val="es-ES" w:eastAsia="es-ES"/>
        </w:rPr>
        <w:t xml:space="preserve"> </w:t>
      </w:r>
      <w:r>
        <w:rPr>
          <w:rFonts w:ascii="Verdana" w:hAnsi="Verdana" w:cs="Verdana"/>
          <w:b/>
          <w:bCs/>
          <w:i/>
          <w:iCs/>
          <w:spacing w:val="1"/>
          <w:sz w:val="16"/>
          <w:szCs w:val="16"/>
          <w:lang w:val="es-ES" w:eastAsia="es-ES"/>
        </w:rPr>
        <w:t xml:space="preserve">administrativo </w:t>
      </w:r>
      <w:r>
        <w:rPr>
          <w:rFonts w:ascii="Verdana" w:hAnsi="Verdana" w:cs="Verdana"/>
          <w:i/>
          <w:iCs/>
          <w:spacing w:val="1"/>
          <w:sz w:val="16"/>
          <w:szCs w:val="16"/>
          <w:lang w:val="es-ES" w:eastAsia="es-ES"/>
        </w:rPr>
        <w:t xml:space="preserve">con relación a los demás, pues el fundamento de la competencia radica en la pluralidad de órganos que integran la Administración Pública y la distribución de las distintas funciones entre ellas (en tal sentido ver los artículos 59 y 129 LGAP). Se ha manifestado que la competencia consiste en el conjunto de facultades otorgadas a la Administración Pública, o la medida exacta de la cantidad de medios legalmente autorizados en favor de la Administración Pública, dentro de un caso concreto para perseguir un fin determinado. La competencia pertenece al ente </w:t>
      </w:r>
      <w:r>
        <w:rPr>
          <w:rFonts w:ascii="Verdana" w:hAnsi="Verdana" w:cs="Verdana"/>
          <w:b/>
          <w:bCs/>
          <w:i/>
          <w:iCs/>
          <w:spacing w:val="1"/>
          <w:sz w:val="16"/>
          <w:szCs w:val="16"/>
          <w:lang w:val="es-ES" w:eastAsia="es-ES"/>
        </w:rPr>
        <w:t xml:space="preserve">administrativo, </w:t>
      </w:r>
      <w:r>
        <w:rPr>
          <w:rFonts w:ascii="Verdana" w:hAnsi="Verdana" w:cs="Verdana"/>
          <w:i/>
          <w:iCs/>
          <w:spacing w:val="1"/>
          <w:sz w:val="16"/>
          <w:szCs w:val="16"/>
          <w:lang w:val="es-ES" w:eastAsia="es-ES"/>
        </w:rPr>
        <w:t xml:space="preserve">la cual es ejercida por centros parciales de acción denominados órganos </w:t>
      </w:r>
      <w:r>
        <w:rPr>
          <w:rFonts w:ascii="Verdana" w:hAnsi="Verdana" w:cs="Verdana"/>
          <w:b/>
          <w:bCs/>
          <w:i/>
          <w:iCs/>
          <w:spacing w:val="1"/>
          <w:sz w:val="16"/>
          <w:szCs w:val="16"/>
          <w:lang w:val="es-ES" w:eastAsia="es-ES"/>
        </w:rPr>
        <w:t xml:space="preserve">administrativos. </w:t>
      </w:r>
      <w:r>
        <w:rPr>
          <w:rFonts w:ascii="Verdana" w:hAnsi="Verdana" w:cs="Verdana"/>
          <w:i/>
          <w:iCs/>
          <w:spacing w:val="1"/>
          <w:sz w:val="16"/>
          <w:szCs w:val="16"/>
          <w:lang w:val="es-ES" w:eastAsia="es-ES"/>
        </w:rPr>
        <w:t xml:space="preserve">El origen de la competencia siempre es legal, entendiendo por legal toda norma jurídica emitida dentro del orden del Estado. Entonces la competencia puede ser otorgada por ley o por reglamento. </w:t>
      </w:r>
      <w:r>
        <w:rPr>
          <w:rFonts w:ascii="Verdana" w:hAnsi="Verdana" w:cs="Verdana"/>
          <w:b/>
          <w:bCs/>
          <w:i/>
          <w:iCs/>
          <w:spacing w:val="1"/>
          <w:sz w:val="16"/>
          <w:szCs w:val="16"/>
          <w:lang w:val="es-ES" w:eastAsia="es-ES"/>
        </w:rPr>
        <w:t xml:space="preserve">Es </w:t>
      </w:r>
      <w:r>
        <w:rPr>
          <w:rFonts w:ascii="Verdana" w:hAnsi="Verdana" w:cs="Verdana"/>
          <w:i/>
          <w:iCs/>
          <w:spacing w:val="1"/>
          <w:sz w:val="16"/>
          <w:szCs w:val="16"/>
          <w:lang w:val="es-ES" w:eastAsia="es-ES"/>
        </w:rPr>
        <w:t xml:space="preserve">de advertir que la competencia no es sólo una medida de poderes, sino también de deberes, porque no sólo es posible en virtud de ella entrar en relaciones jurídicas y afectar el mundo del derecho, mediante la realización de </w:t>
      </w:r>
      <w:r>
        <w:rPr>
          <w:rFonts w:ascii="Verdana" w:hAnsi="Verdana" w:cs="Verdana"/>
          <w:b/>
          <w:bCs/>
          <w:i/>
          <w:iCs/>
          <w:spacing w:val="1"/>
          <w:sz w:val="16"/>
          <w:szCs w:val="16"/>
          <w:lang w:val="es-ES" w:eastAsia="es-ES"/>
        </w:rPr>
        <w:t xml:space="preserve">actos </w:t>
      </w:r>
      <w:r>
        <w:rPr>
          <w:rFonts w:ascii="Verdana" w:hAnsi="Verdana" w:cs="Verdana"/>
          <w:i/>
          <w:iCs/>
          <w:spacing w:val="1"/>
          <w:sz w:val="16"/>
          <w:szCs w:val="16"/>
          <w:lang w:val="es-ES" w:eastAsia="es-ES"/>
        </w:rPr>
        <w:t xml:space="preserve">jurídicos, sino que también puede ser necesario, en cumplimiento de vínculos impuestos por la ley para la mejor satisfacción del interés público. Toda competencia pública implica siempre la necesidad de su ejercicio en beneficio de la colectividad y puede formularse el principio de que el funcionario público tiene no sólo la potestad, sino también el deber de ejercer su competencia, por ser extraño y no propio el interés a satisfacer con ese ejercicio. </w:t>
      </w:r>
      <w:r>
        <w:rPr>
          <w:rFonts w:ascii="Verdana" w:hAnsi="Verdana" w:cs="Verdana"/>
          <w:b/>
          <w:bCs/>
          <w:i/>
          <w:iCs/>
          <w:spacing w:val="1"/>
          <w:sz w:val="16"/>
          <w:szCs w:val="16"/>
          <w:lang w:val="es-ES" w:eastAsia="es-ES"/>
        </w:rPr>
        <w:t xml:space="preserve">De la distribución y cambio de competencia: </w:t>
      </w:r>
      <w:r>
        <w:rPr>
          <w:rFonts w:ascii="Verdana" w:hAnsi="Verdana" w:cs="Verdana"/>
          <w:i/>
          <w:iCs/>
          <w:spacing w:val="1"/>
          <w:sz w:val="16"/>
          <w:szCs w:val="16"/>
          <w:lang w:val="es-ES" w:eastAsia="es-ES"/>
        </w:rPr>
        <w:t xml:space="preserve">La competencia es atribuida en forma general al ente </w:t>
      </w:r>
      <w:r>
        <w:rPr>
          <w:rFonts w:ascii="Verdana" w:hAnsi="Verdana" w:cs="Verdana"/>
          <w:b/>
          <w:bCs/>
          <w:i/>
          <w:iCs/>
          <w:spacing w:val="1"/>
          <w:sz w:val="16"/>
          <w:szCs w:val="16"/>
          <w:lang w:val="es-ES" w:eastAsia="es-ES"/>
        </w:rPr>
        <w:t xml:space="preserve">administrativo, </w:t>
      </w:r>
      <w:r>
        <w:rPr>
          <w:rFonts w:ascii="Verdana" w:hAnsi="Verdana" w:cs="Verdana"/>
          <w:i/>
          <w:iCs/>
          <w:spacing w:val="1"/>
          <w:sz w:val="16"/>
          <w:szCs w:val="16"/>
          <w:lang w:val="es-ES" w:eastAsia="es-ES"/>
        </w:rPr>
        <w:t xml:space="preserve">quien en virtud del poder de organización crea y distribuye la competencia internamente, creando los órganos </w:t>
      </w:r>
      <w:r>
        <w:rPr>
          <w:rFonts w:ascii="Verdana" w:hAnsi="Verdana" w:cs="Verdana"/>
          <w:b/>
          <w:bCs/>
          <w:i/>
          <w:iCs/>
          <w:spacing w:val="1"/>
          <w:sz w:val="16"/>
          <w:szCs w:val="16"/>
          <w:lang w:val="es-ES" w:eastAsia="es-ES"/>
        </w:rPr>
        <w:t xml:space="preserve">administrativos </w:t>
      </w:r>
      <w:r>
        <w:rPr>
          <w:rFonts w:ascii="Verdana" w:hAnsi="Verdana" w:cs="Verdana"/>
          <w:i/>
          <w:iCs/>
          <w:spacing w:val="1"/>
          <w:sz w:val="16"/>
          <w:szCs w:val="16"/>
          <w:lang w:val="es-ES" w:eastAsia="es-ES"/>
        </w:rPr>
        <w:t xml:space="preserve">que en forma parcial y transitoria pondrán en ejecución la competencia, realizando los </w:t>
      </w:r>
      <w:r>
        <w:rPr>
          <w:rFonts w:ascii="Verdana" w:hAnsi="Verdana" w:cs="Verdana"/>
          <w:b/>
          <w:bCs/>
          <w:i/>
          <w:iCs/>
          <w:spacing w:val="1"/>
          <w:sz w:val="16"/>
          <w:szCs w:val="16"/>
          <w:lang w:val="es-ES" w:eastAsia="es-ES"/>
        </w:rPr>
        <w:t xml:space="preserve">actos </w:t>
      </w:r>
      <w:r>
        <w:rPr>
          <w:rFonts w:ascii="Verdana" w:hAnsi="Verdana" w:cs="Verdana"/>
          <w:i/>
          <w:iCs/>
          <w:spacing w:val="1"/>
          <w:sz w:val="16"/>
          <w:szCs w:val="16"/>
          <w:lang w:val="es-ES" w:eastAsia="es-ES"/>
        </w:rPr>
        <w:t>jurídicos y materiales suficientes para la satisfacción del interés público. La competencia, como se indicó, es atribuida a un titular, único en consecuencia competente para ejercerla. Sin embargo, para lograr un desahogo de funciones y trámites, o para lograr en forma más expedita y eficiente la actuación administrativa, en</w:t>
      </w:r>
    </w:p>
    <w:p w:rsidR="00B0156C" w:rsidRDefault="00B0156C">
      <w:pPr>
        <w:widowControl/>
        <w:rPr>
          <w:sz w:val="24"/>
          <w:szCs w:val="24"/>
        </w:rPr>
        <w:sectPr w:rsidR="00B0156C">
          <w:pgSz w:w="12134" w:h="15840"/>
          <w:pgMar w:top="2200" w:right="1593" w:bottom="230" w:left="1521" w:header="720" w:footer="720" w:gutter="0"/>
          <w:cols w:space="720"/>
          <w:noEndnote/>
        </w:sectPr>
      </w:pPr>
    </w:p>
    <w:p w:rsidR="00B0156C" w:rsidRDefault="00B0156C">
      <w:pPr>
        <w:widowControl/>
        <w:rPr>
          <w:sz w:val="24"/>
          <w:szCs w:val="24"/>
        </w:rPr>
        <w:sectPr w:rsidR="00B0156C">
          <w:type w:val="continuous"/>
          <w:pgSz w:w="12134" w:h="15840"/>
          <w:pgMar w:top="2200" w:right="1654" w:bottom="230" w:left="7400" w:header="720" w:footer="720" w:gutter="0"/>
          <w:cols w:space="720"/>
          <w:noEndnote/>
        </w:sectPr>
      </w:pPr>
    </w:p>
    <w:p w:rsidR="00B0156C" w:rsidRDefault="0009072F">
      <w:pPr>
        <w:kinsoku w:val="0"/>
        <w:overflowPunct w:val="0"/>
        <w:autoSpaceDE/>
        <w:autoSpaceDN/>
        <w:adjustRightInd/>
        <w:spacing w:before="61" w:line="196" w:lineRule="exact"/>
        <w:ind w:right="72"/>
        <w:jc w:val="both"/>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lastRenderedPageBreak/>
        <w:t xml:space="preserve">ciertas ocasiones, se da la transferencia de competencias de un órgano a otro. Esta transferencia de competencias no debe confundirse con la descentralización administrativa como técnica de traslado de competencias de la persona jurídica del Estado a otra persona jurídica pública. La nota fundamental que caracteriza al fenómeno de la descentralización es que el traslado se da entre personas jurídicas distintas. En el caso de la transferencia de competencias inter-órganos, se trata de un fenómeno interno, caracterizado por la distribución de competencias que realiza el jerarca entre los diversos órganos que componen el ente respectivo. Artículo 70 LGAP. Entre las técnicas de distribución y transferencia de competencias, encontramos la desconcentración. En algunas ocasiones, el legislador ha considerado conveniente la creación de órganos (dentro del respectivo ente), para que lleven funciones técnicas y especializadas, todo con el objeto de optimizar la eficiencia de la función administrativa. Es aquí donde se recurre a la desconcentración como una técnica de distribución de competencia en el ámbito interno de un mismo ente público (mas no la traslación de competencia de un sujeto a otro, fenómeno propio de la descentralización), en virtud de la cual el legislador sustrae una competencia propia de un superior, para atribuirla en forma exclusiva a un inferior, con la finalidad de que éste último la ejerza como propia y bajo su responsabilidad. Así, son tres elementos que la configuran. Por una parte, la necesaria existencia de una norma legal que atribuya la competencia (otrora del superior) al inferior para su ejercicio en forma exclusiva. Por otra parte, la creación del órgano desconcentrado que ejercerá la competencia. Así se desprende del numeral 83 inciso 1) de la LGAP, que indica claramente que todo órgano distinto del jerarca estará plenamente subordinado a éste y al superior jerárquico inmediato, salvo desconcentración operada por ley o por reglamento. Ahora bien, nuestro ordenamiento jurídico distingue entre desconcentración mínima y máxima. Según lo señala el numeral 83 ya citado, la mínima se presenta cuando el superior no pueda avocar competencias del inferior, revisar o sustituir la conducta del inferior, de oficio o a instancia de parte. Por su parte, la desconcentración será máxima cuando, además de lo anterior, el inferior esté sustraído de las órdenes, instrucciones o circulares del superior. Se indica también que las normas que crean la desconcentración mínima serán de aplicación restrictiva en contra de la competencia del órgano desconcentrado y las que crean la desconcentración máxima serán de aplicación extensiva en su favor. Finalmente, cabe señalar que, en algunos casos, el legislador dota al órgano desconcentrado de la que jurisprudencialmente se ha denominado "personería jurídica instrumental", limitada, por regla general, a aspectos presupuestarios, solamente, de tal manera que esta "personería" no convierte al órgano en una persona jurídica distinta del ente al que pertenece (propio de la descentralización), pero si le atribuye la capacidad de gestionar determinados fondos, en forma independiente del presupuesto central del ente al que pertenece. Finalmente la titularidad, se refiere a que el funcionario público no sólo debe ser competente, sino además debe ser el </w:t>
      </w:r>
      <w:r>
        <w:rPr>
          <w:rFonts w:ascii="Verdana" w:hAnsi="Verdana" w:cs="Verdana"/>
          <w:b/>
          <w:bCs/>
          <w:i/>
          <w:iCs/>
          <w:spacing w:val="1"/>
          <w:sz w:val="16"/>
          <w:szCs w:val="16"/>
          <w:lang w:val="es-ES" w:eastAsia="es-ES"/>
        </w:rPr>
        <w:t xml:space="preserve">titular </w:t>
      </w:r>
      <w:r>
        <w:rPr>
          <w:rFonts w:ascii="Verdana" w:hAnsi="Verdana" w:cs="Verdana"/>
          <w:i/>
          <w:iCs/>
          <w:spacing w:val="1"/>
          <w:sz w:val="16"/>
          <w:szCs w:val="16"/>
          <w:lang w:val="es-ES" w:eastAsia="es-ES"/>
        </w:rPr>
        <w:t xml:space="preserve">de la competencia. Por titular se ha entendido aquel que ejerce un cargo, profesión u oficio, por derecho propio o nombramiento definitivo, con la plenitud de requisitos y estabilidad, a diferencia del llamado a ocuparlo provisionalmente. El segundo elemento formal del </w:t>
      </w:r>
      <w:r>
        <w:rPr>
          <w:rFonts w:ascii="Verdana" w:hAnsi="Verdana" w:cs="Verdana"/>
          <w:b/>
          <w:bCs/>
          <w:i/>
          <w:iCs/>
          <w:spacing w:val="1"/>
          <w:sz w:val="16"/>
          <w:szCs w:val="16"/>
          <w:lang w:val="es-ES" w:eastAsia="es-ES"/>
        </w:rPr>
        <w:t xml:space="preserve">acto administrativo </w:t>
      </w:r>
      <w:r>
        <w:rPr>
          <w:rFonts w:ascii="Verdana" w:hAnsi="Verdana" w:cs="Verdana"/>
          <w:i/>
          <w:iCs/>
          <w:spacing w:val="1"/>
          <w:sz w:val="16"/>
          <w:szCs w:val="16"/>
          <w:lang w:val="es-ES" w:eastAsia="es-ES"/>
        </w:rPr>
        <w:t>es</w:t>
      </w:r>
    </w:p>
    <w:p w:rsidR="00B0156C" w:rsidRDefault="0009072F">
      <w:pPr>
        <w:tabs>
          <w:tab w:val="left" w:pos="1944"/>
          <w:tab w:val="left" w:pos="2448"/>
          <w:tab w:val="right" w:pos="4608"/>
          <w:tab w:val="left" w:pos="4968"/>
          <w:tab w:val="left" w:pos="5832"/>
          <w:tab w:val="right" w:pos="6624"/>
          <w:tab w:val="right" w:pos="7704"/>
          <w:tab w:val="right" w:pos="8208"/>
        </w:tabs>
        <w:kinsoku w:val="0"/>
        <w:overflowPunct w:val="0"/>
        <w:autoSpaceDE/>
        <w:autoSpaceDN/>
        <w:adjustRightInd/>
        <w:spacing w:before="11" w:line="196" w:lineRule="exact"/>
        <w:ind w:right="72"/>
        <w:jc w:val="both"/>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 xml:space="preserve">el </w:t>
      </w:r>
      <w:r>
        <w:rPr>
          <w:rFonts w:ascii="Verdana" w:hAnsi="Verdana" w:cs="Verdana"/>
          <w:b/>
          <w:bCs/>
          <w:i/>
          <w:iCs/>
          <w:spacing w:val="1"/>
          <w:sz w:val="16"/>
          <w:szCs w:val="16"/>
          <w:lang w:val="es-ES" w:eastAsia="es-ES"/>
        </w:rPr>
        <w:t>procedimiento.</w:t>
      </w:r>
      <w:r>
        <w:rPr>
          <w:rFonts w:ascii="Verdana" w:hAnsi="Verdana" w:cs="Verdana"/>
          <w:b/>
          <w:bCs/>
          <w:i/>
          <w:iCs/>
          <w:spacing w:val="1"/>
          <w:sz w:val="16"/>
          <w:szCs w:val="16"/>
          <w:lang w:val="es-ES" w:eastAsia="es-ES"/>
        </w:rPr>
        <w:tab/>
      </w:r>
      <w:r>
        <w:rPr>
          <w:rFonts w:ascii="Verdana" w:hAnsi="Verdana" w:cs="Verdana"/>
          <w:i/>
          <w:iCs/>
          <w:spacing w:val="1"/>
          <w:sz w:val="16"/>
          <w:szCs w:val="16"/>
          <w:lang w:val="es-ES" w:eastAsia="es-ES"/>
        </w:rPr>
        <w:t>La</w:t>
      </w:r>
      <w:r>
        <w:rPr>
          <w:rFonts w:ascii="Verdana" w:hAnsi="Verdana" w:cs="Verdana"/>
          <w:i/>
          <w:iCs/>
          <w:spacing w:val="1"/>
          <w:sz w:val="16"/>
          <w:szCs w:val="16"/>
          <w:lang w:val="es-ES" w:eastAsia="es-ES"/>
        </w:rPr>
        <w:tab/>
        <w:t>Administración</w:t>
      </w:r>
      <w:r>
        <w:rPr>
          <w:rFonts w:ascii="Verdana" w:hAnsi="Verdana" w:cs="Verdana"/>
          <w:i/>
          <w:iCs/>
          <w:spacing w:val="1"/>
          <w:sz w:val="16"/>
          <w:szCs w:val="16"/>
          <w:lang w:val="es-ES" w:eastAsia="es-ES"/>
        </w:rPr>
        <w:tab/>
        <w:t>Pública</w:t>
      </w:r>
      <w:r>
        <w:rPr>
          <w:rFonts w:ascii="Verdana" w:hAnsi="Verdana" w:cs="Verdana"/>
          <w:i/>
          <w:iCs/>
          <w:spacing w:val="1"/>
          <w:sz w:val="16"/>
          <w:szCs w:val="16"/>
          <w:lang w:val="es-ES" w:eastAsia="es-ES"/>
        </w:rPr>
        <w:tab/>
        <w:t>cuenta</w:t>
      </w:r>
      <w:r>
        <w:rPr>
          <w:rFonts w:ascii="Verdana" w:hAnsi="Verdana" w:cs="Verdana"/>
          <w:i/>
          <w:iCs/>
          <w:spacing w:val="1"/>
          <w:sz w:val="16"/>
          <w:szCs w:val="16"/>
          <w:lang w:val="es-ES" w:eastAsia="es-ES"/>
        </w:rPr>
        <w:tab/>
        <w:t>con</w:t>
      </w:r>
      <w:r>
        <w:rPr>
          <w:rFonts w:ascii="Verdana" w:hAnsi="Verdana" w:cs="Verdana"/>
          <w:i/>
          <w:iCs/>
          <w:spacing w:val="1"/>
          <w:sz w:val="16"/>
          <w:szCs w:val="16"/>
          <w:lang w:val="es-ES" w:eastAsia="es-ES"/>
        </w:rPr>
        <w:tab/>
        <w:t>la</w:t>
      </w:r>
      <w:r>
        <w:rPr>
          <w:rFonts w:ascii="Verdana" w:hAnsi="Verdana" w:cs="Verdana"/>
          <w:i/>
          <w:iCs/>
          <w:spacing w:val="1"/>
          <w:sz w:val="16"/>
          <w:szCs w:val="16"/>
          <w:lang w:val="es-ES" w:eastAsia="es-ES"/>
        </w:rPr>
        <w:tab/>
        <w:t>facultad</w:t>
      </w:r>
      <w:r>
        <w:rPr>
          <w:rFonts w:ascii="Verdana" w:hAnsi="Verdana" w:cs="Verdana"/>
          <w:i/>
          <w:iCs/>
          <w:spacing w:val="1"/>
          <w:sz w:val="16"/>
          <w:szCs w:val="16"/>
          <w:lang w:val="es-ES" w:eastAsia="es-ES"/>
        </w:rPr>
        <w:tab/>
        <w:t>de</w:t>
      </w:r>
      <w:r>
        <w:rPr>
          <w:rFonts w:ascii="Verdana" w:hAnsi="Verdana" w:cs="Verdana"/>
          <w:i/>
          <w:iCs/>
          <w:spacing w:val="1"/>
          <w:sz w:val="16"/>
          <w:szCs w:val="16"/>
          <w:lang w:val="es-ES" w:eastAsia="es-ES"/>
        </w:rPr>
        <w:br/>
      </w:r>
      <w:proofErr w:type="spellStart"/>
      <w:r>
        <w:rPr>
          <w:rFonts w:ascii="Verdana" w:hAnsi="Verdana" w:cs="Verdana"/>
          <w:i/>
          <w:iCs/>
          <w:spacing w:val="1"/>
          <w:sz w:val="16"/>
          <w:szCs w:val="16"/>
          <w:lang w:val="es-ES" w:eastAsia="es-ES"/>
        </w:rPr>
        <w:t>emitiractos</w:t>
      </w:r>
      <w:proofErr w:type="spellEnd"/>
      <w:r>
        <w:rPr>
          <w:rFonts w:ascii="Verdana" w:hAnsi="Verdana" w:cs="Verdana"/>
          <w:i/>
          <w:iCs/>
          <w:spacing w:val="1"/>
          <w:sz w:val="16"/>
          <w:szCs w:val="16"/>
          <w:lang w:val="es-ES" w:eastAsia="es-ES"/>
        </w:rPr>
        <w:t xml:space="preserve"> </w:t>
      </w:r>
      <w:r>
        <w:rPr>
          <w:rFonts w:ascii="Verdana" w:hAnsi="Verdana" w:cs="Verdana"/>
          <w:b/>
          <w:bCs/>
          <w:i/>
          <w:iCs/>
          <w:spacing w:val="1"/>
          <w:sz w:val="16"/>
          <w:szCs w:val="16"/>
          <w:lang w:val="es-ES" w:eastAsia="es-ES"/>
        </w:rPr>
        <w:t xml:space="preserve">administrativos </w:t>
      </w:r>
      <w:r>
        <w:rPr>
          <w:rFonts w:ascii="Verdana" w:hAnsi="Verdana" w:cs="Verdana"/>
          <w:i/>
          <w:iCs/>
          <w:spacing w:val="1"/>
          <w:sz w:val="16"/>
          <w:szCs w:val="16"/>
          <w:lang w:val="es-ES" w:eastAsia="es-ES"/>
        </w:rPr>
        <w:t xml:space="preserve">en forma unilateral, que incluso pueden llegar a anular o revocar derechos subjetivos de los particulares. Este poder de autotutela ha sido limitado por el ordenamiento jurídico. Ese límite lo constituye la obligación de la Administración Pública de seguir un procedimiento para emitir </w:t>
      </w:r>
      <w:r>
        <w:rPr>
          <w:rFonts w:ascii="Verdana" w:hAnsi="Verdana" w:cs="Verdana"/>
          <w:b/>
          <w:bCs/>
          <w:i/>
          <w:iCs/>
          <w:spacing w:val="1"/>
          <w:sz w:val="16"/>
          <w:szCs w:val="16"/>
          <w:lang w:val="es-ES" w:eastAsia="es-ES"/>
        </w:rPr>
        <w:t>el</w:t>
      </w:r>
      <w:r w:rsidR="00B576A7">
        <w:rPr>
          <w:rFonts w:ascii="Verdana" w:hAnsi="Verdana" w:cs="Verdana"/>
          <w:b/>
          <w:bCs/>
          <w:i/>
          <w:iCs/>
          <w:spacing w:val="1"/>
          <w:sz w:val="16"/>
          <w:szCs w:val="16"/>
          <w:lang w:val="es-ES" w:eastAsia="es-ES"/>
        </w:rPr>
        <w:t xml:space="preserve"> </w:t>
      </w:r>
      <w:r>
        <w:rPr>
          <w:rFonts w:ascii="Verdana" w:hAnsi="Verdana" w:cs="Verdana"/>
          <w:b/>
          <w:bCs/>
          <w:i/>
          <w:iCs/>
          <w:spacing w:val="1"/>
          <w:sz w:val="16"/>
          <w:szCs w:val="16"/>
          <w:lang w:val="es-ES" w:eastAsia="es-ES"/>
        </w:rPr>
        <w:t xml:space="preserve">acto administrativo. </w:t>
      </w:r>
      <w:r>
        <w:rPr>
          <w:rFonts w:ascii="Verdana" w:hAnsi="Verdana" w:cs="Verdana"/>
          <w:i/>
          <w:iCs/>
          <w:spacing w:val="1"/>
          <w:sz w:val="16"/>
          <w:szCs w:val="16"/>
          <w:lang w:val="es-ES" w:eastAsia="es-ES"/>
        </w:rPr>
        <w:t xml:space="preserve">El procedimiento </w:t>
      </w:r>
      <w:r>
        <w:rPr>
          <w:rFonts w:ascii="Verdana" w:hAnsi="Verdana" w:cs="Verdana"/>
          <w:b/>
          <w:bCs/>
          <w:i/>
          <w:iCs/>
          <w:spacing w:val="1"/>
          <w:sz w:val="16"/>
          <w:szCs w:val="16"/>
          <w:lang w:val="es-ES" w:eastAsia="es-ES"/>
        </w:rPr>
        <w:t xml:space="preserve">administrativo </w:t>
      </w:r>
      <w:r>
        <w:rPr>
          <w:rFonts w:ascii="Verdana" w:hAnsi="Verdana" w:cs="Verdana"/>
          <w:i/>
          <w:iCs/>
          <w:spacing w:val="1"/>
          <w:sz w:val="16"/>
          <w:szCs w:val="16"/>
          <w:lang w:val="es-ES" w:eastAsia="es-ES"/>
        </w:rPr>
        <w:t xml:space="preserve">es una serie concatenada de </w:t>
      </w:r>
      <w:r>
        <w:rPr>
          <w:rFonts w:ascii="Verdana" w:hAnsi="Verdana" w:cs="Verdana"/>
          <w:b/>
          <w:bCs/>
          <w:i/>
          <w:iCs/>
          <w:spacing w:val="1"/>
          <w:sz w:val="16"/>
          <w:szCs w:val="16"/>
          <w:lang w:val="es-ES" w:eastAsia="es-ES"/>
        </w:rPr>
        <w:t xml:space="preserve">actos </w:t>
      </w:r>
      <w:r>
        <w:rPr>
          <w:rFonts w:ascii="Verdana" w:hAnsi="Verdana" w:cs="Verdana"/>
          <w:i/>
          <w:iCs/>
          <w:spacing w:val="1"/>
          <w:sz w:val="16"/>
          <w:szCs w:val="16"/>
          <w:lang w:val="es-ES" w:eastAsia="es-ES"/>
        </w:rPr>
        <w:t xml:space="preserve">procedimentales tendentes a un fin. El procedimiento </w:t>
      </w:r>
      <w:r>
        <w:rPr>
          <w:rFonts w:ascii="Verdana" w:hAnsi="Verdana" w:cs="Verdana"/>
          <w:b/>
          <w:bCs/>
          <w:i/>
          <w:iCs/>
          <w:spacing w:val="1"/>
          <w:sz w:val="16"/>
          <w:szCs w:val="16"/>
          <w:lang w:val="es-ES" w:eastAsia="es-ES"/>
        </w:rPr>
        <w:t xml:space="preserve">administrativo </w:t>
      </w:r>
      <w:r>
        <w:rPr>
          <w:rFonts w:ascii="Verdana" w:hAnsi="Verdana" w:cs="Verdana"/>
          <w:i/>
          <w:iCs/>
          <w:spacing w:val="1"/>
          <w:sz w:val="16"/>
          <w:szCs w:val="16"/>
          <w:lang w:val="es-ES" w:eastAsia="es-ES"/>
        </w:rPr>
        <w:t xml:space="preserve">tiene un objeto fundamental, la averiguación de la verdad real del motivo que va a servir de base al </w:t>
      </w:r>
      <w:r>
        <w:rPr>
          <w:rFonts w:ascii="Verdana" w:hAnsi="Verdana" w:cs="Verdana"/>
          <w:b/>
          <w:bCs/>
          <w:i/>
          <w:iCs/>
          <w:spacing w:val="1"/>
          <w:sz w:val="16"/>
          <w:szCs w:val="16"/>
          <w:lang w:val="es-ES" w:eastAsia="es-ES"/>
        </w:rPr>
        <w:t xml:space="preserve">acto administrativo </w:t>
      </w:r>
      <w:r>
        <w:rPr>
          <w:rFonts w:ascii="Verdana" w:hAnsi="Verdana" w:cs="Verdana"/>
          <w:i/>
          <w:iCs/>
          <w:spacing w:val="1"/>
          <w:sz w:val="16"/>
          <w:szCs w:val="16"/>
          <w:lang w:val="es-ES" w:eastAsia="es-ES"/>
        </w:rPr>
        <w:t>final. El procedimiento se trata del modo de producción de</w:t>
      </w:r>
    </w:p>
    <w:p w:rsidR="00B0156C" w:rsidRDefault="0009072F">
      <w:pPr>
        <w:tabs>
          <w:tab w:val="left" w:pos="1944"/>
          <w:tab w:val="left" w:pos="2664"/>
          <w:tab w:val="left" w:pos="3456"/>
          <w:tab w:val="right" w:pos="4608"/>
          <w:tab w:val="right" w:pos="5400"/>
          <w:tab w:val="left" w:pos="5832"/>
          <w:tab w:val="right" w:pos="6624"/>
          <w:tab w:val="right" w:pos="7704"/>
          <w:tab w:val="right" w:pos="8208"/>
        </w:tabs>
        <w:kinsoku w:val="0"/>
        <w:overflowPunct w:val="0"/>
        <w:autoSpaceDE/>
        <w:autoSpaceDN/>
        <w:adjustRightInd/>
        <w:spacing w:before="14" w:line="196" w:lineRule="exact"/>
        <w:ind w:right="72"/>
        <w:jc w:val="both"/>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 xml:space="preserve">un </w:t>
      </w:r>
      <w:r>
        <w:rPr>
          <w:rFonts w:ascii="Verdana" w:hAnsi="Verdana" w:cs="Verdana"/>
          <w:b/>
          <w:bCs/>
          <w:i/>
          <w:iCs/>
          <w:spacing w:val="1"/>
          <w:sz w:val="16"/>
          <w:szCs w:val="16"/>
          <w:lang w:val="es-ES" w:eastAsia="es-ES"/>
        </w:rPr>
        <w:t xml:space="preserve">acto </w:t>
      </w:r>
      <w:r>
        <w:rPr>
          <w:rFonts w:ascii="Verdana" w:hAnsi="Verdana" w:cs="Verdana"/>
          <w:i/>
          <w:iCs/>
          <w:spacing w:val="1"/>
          <w:sz w:val="16"/>
          <w:szCs w:val="16"/>
          <w:lang w:val="es-ES" w:eastAsia="es-ES"/>
        </w:rPr>
        <w:t>(artículos</w:t>
      </w:r>
      <w:r>
        <w:rPr>
          <w:rFonts w:ascii="Verdana" w:hAnsi="Verdana" w:cs="Verdana"/>
          <w:i/>
          <w:iCs/>
          <w:spacing w:val="1"/>
          <w:sz w:val="16"/>
          <w:szCs w:val="16"/>
          <w:lang w:val="es-ES" w:eastAsia="es-ES"/>
        </w:rPr>
        <w:tab/>
        <w:t>214,</w:t>
      </w:r>
      <w:r>
        <w:rPr>
          <w:rFonts w:ascii="Verdana" w:hAnsi="Verdana" w:cs="Verdana"/>
          <w:i/>
          <w:iCs/>
          <w:spacing w:val="1"/>
          <w:sz w:val="16"/>
          <w:szCs w:val="16"/>
          <w:lang w:val="es-ES" w:eastAsia="es-ES"/>
        </w:rPr>
        <w:tab/>
        <w:t>216,</w:t>
      </w:r>
      <w:r>
        <w:rPr>
          <w:rFonts w:ascii="Verdana" w:hAnsi="Verdana" w:cs="Verdana"/>
          <w:i/>
          <w:iCs/>
          <w:spacing w:val="1"/>
          <w:sz w:val="16"/>
          <w:szCs w:val="16"/>
          <w:lang w:val="es-ES" w:eastAsia="es-ES"/>
        </w:rPr>
        <w:tab/>
        <w:t>224,</w:t>
      </w:r>
      <w:r>
        <w:rPr>
          <w:rFonts w:ascii="Verdana" w:hAnsi="Verdana" w:cs="Verdana"/>
          <w:i/>
          <w:iCs/>
          <w:spacing w:val="1"/>
          <w:sz w:val="16"/>
          <w:szCs w:val="16"/>
          <w:lang w:val="es-ES" w:eastAsia="es-ES"/>
        </w:rPr>
        <w:tab/>
        <w:t>225,</w:t>
      </w:r>
      <w:r>
        <w:rPr>
          <w:rFonts w:ascii="Verdana" w:hAnsi="Verdana" w:cs="Verdana"/>
          <w:i/>
          <w:iCs/>
          <w:spacing w:val="1"/>
          <w:sz w:val="16"/>
          <w:szCs w:val="16"/>
          <w:lang w:val="es-ES" w:eastAsia="es-ES"/>
        </w:rPr>
        <w:tab/>
        <w:t>308</w:t>
      </w:r>
      <w:r>
        <w:rPr>
          <w:rFonts w:ascii="Verdana" w:hAnsi="Verdana" w:cs="Verdana"/>
          <w:i/>
          <w:iCs/>
          <w:spacing w:val="1"/>
          <w:sz w:val="16"/>
          <w:szCs w:val="16"/>
          <w:lang w:val="es-ES" w:eastAsia="es-ES"/>
        </w:rPr>
        <w:tab/>
        <w:t>y</w:t>
      </w:r>
      <w:r>
        <w:rPr>
          <w:rFonts w:ascii="Verdana" w:hAnsi="Verdana" w:cs="Verdana"/>
          <w:i/>
          <w:iCs/>
          <w:spacing w:val="1"/>
          <w:sz w:val="16"/>
          <w:szCs w:val="16"/>
          <w:lang w:val="es-ES" w:eastAsia="es-ES"/>
        </w:rPr>
        <w:tab/>
        <w:t>320</w:t>
      </w:r>
      <w:r>
        <w:rPr>
          <w:rFonts w:ascii="Verdana" w:hAnsi="Verdana" w:cs="Verdana"/>
          <w:i/>
          <w:iCs/>
          <w:spacing w:val="1"/>
          <w:sz w:val="16"/>
          <w:szCs w:val="16"/>
          <w:lang w:val="es-ES" w:eastAsia="es-ES"/>
        </w:rPr>
        <w:tab/>
        <w:t>LGAP).</w:t>
      </w:r>
      <w:r>
        <w:rPr>
          <w:rFonts w:ascii="Verdana" w:hAnsi="Verdana" w:cs="Verdana"/>
          <w:i/>
          <w:iCs/>
          <w:spacing w:val="1"/>
          <w:sz w:val="16"/>
          <w:szCs w:val="16"/>
          <w:lang w:val="es-ES" w:eastAsia="es-ES"/>
        </w:rPr>
        <w:tab/>
        <w:t>El</w:t>
      </w:r>
      <w:r>
        <w:rPr>
          <w:rFonts w:ascii="Verdana" w:hAnsi="Verdana" w:cs="Verdana"/>
          <w:i/>
          <w:iCs/>
          <w:spacing w:val="1"/>
          <w:sz w:val="16"/>
          <w:szCs w:val="16"/>
          <w:lang w:val="es-ES" w:eastAsia="es-ES"/>
        </w:rPr>
        <w:br/>
        <w:t xml:space="preserve">procedimiento </w:t>
      </w:r>
      <w:r>
        <w:rPr>
          <w:rFonts w:ascii="Verdana" w:hAnsi="Verdana" w:cs="Verdana"/>
          <w:b/>
          <w:bCs/>
          <w:i/>
          <w:iCs/>
          <w:spacing w:val="1"/>
          <w:sz w:val="16"/>
          <w:szCs w:val="16"/>
          <w:lang w:val="es-ES" w:eastAsia="es-ES"/>
        </w:rPr>
        <w:t xml:space="preserve">administrativo </w:t>
      </w:r>
      <w:r>
        <w:rPr>
          <w:rFonts w:ascii="Verdana" w:hAnsi="Verdana" w:cs="Verdana"/>
          <w:i/>
          <w:iCs/>
          <w:spacing w:val="1"/>
          <w:sz w:val="16"/>
          <w:szCs w:val="16"/>
          <w:lang w:val="es-ES" w:eastAsia="es-ES"/>
        </w:rPr>
        <w:t xml:space="preserve">constituye el medio o instrumento que permite a la Administración, verificar que los supuestos que condicionan la emisión de un </w:t>
      </w:r>
      <w:r>
        <w:rPr>
          <w:rFonts w:ascii="Verdana" w:hAnsi="Verdana" w:cs="Verdana"/>
          <w:b/>
          <w:bCs/>
          <w:i/>
          <w:iCs/>
          <w:spacing w:val="1"/>
          <w:sz w:val="16"/>
          <w:szCs w:val="16"/>
          <w:lang w:val="es-ES" w:eastAsia="es-ES"/>
        </w:rPr>
        <w:t xml:space="preserve">acto administrativo </w:t>
      </w:r>
      <w:r>
        <w:rPr>
          <w:rFonts w:ascii="Verdana" w:hAnsi="Verdana" w:cs="Verdana"/>
          <w:i/>
          <w:iCs/>
          <w:spacing w:val="1"/>
          <w:sz w:val="16"/>
          <w:szCs w:val="16"/>
          <w:lang w:val="es-ES" w:eastAsia="es-ES"/>
        </w:rPr>
        <w:t xml:space="preserve">se han producido, a tales efectos, se ha conceptualizado como la ordenación de una serie de actuaciones, a la concatenación de diferentes trámites, cuyos efectos jurídicos están vinculados entre sí para la producción de una decisión administrativa, lo que revela, por sí mismo, su naturaleza como </w:t>
      </w:r>
      <w:r>
        <w:rPr>
          <w:rFonts w:ascii="Verdana" w:hAnsi="Verdana" w:cs="Verdana"/>
          <w:b/>
          <w:bCs/>
          <w:i/>
          <w:iCs/>
          <w:spacing w:val="1"/>
          <w:sz w:val="16"/>
          <w:szCs w:val="16"/>
          <w:lang w:val="es-ES" w:eastAsia="es-ES"/>
        </w:rPr>
        <w:t xml:space="preserve">actos </w:t>
      </w:r>
      <w:r>
        <w:rPr>
          <w:rFonts w:ascii="Verdana" w:hAnsi="Verdana" w:cs="Verdana"/>
          <w:i/>
          <w:iCs/>
          <w:spacing w:val="1"/>
          <w:sz w:val="16"/>
          <w:szCs w:val="16"/>
          <w:lang w:val="es-ES" w:eastAsia="es-ES"/>
        </w:rPr>
        <w:t xml:space="preserve">de mero trámite, en principio inimpugnables por sí solos, sino a través del </w:t>
      </w:r>
      <w:r>
        <w:rPr>
          <w:rFonts w:ascii="Verdana" w:hAnsi="Verdana" w:cs="Verdana"/>
          <w:b/>
          <w:bCs/>
          <w:i/>
          <w:iCs/>
          <w:spacing w:val="1"/>
          <w:sz w:val="16"/>
          <w:szCs w:val="16"/>
          <w:lang w:val="es-ES" w:eastAsia="es-ES"/>
        </w:rPr>
        <w:t xml:space="preserve">acto administrativo </w:t>
      </w:r>
      <w:r>
        <w:rPr>
          <w:rFonts w:ascii="Verdana" w:hAnsi="Verdana" w:cs="Verdana"/>
          <w:i/>
          <w:iCs/>
          <w:spacing w:val="1"/>
          <w:sz w:val="16"/>
          <w:szCs w:val="16"/>
          <w:lang w:val="es-ES" w:eastAsia="es-ES"/>
        </w:rPr>
        <w:t xml:space="preserve">final, producto de ese procedimiento. Desde esta óptica, los defectos de tramitación del procedimiento, serán relevantes, siempre que determinen la invalidez del </w:t>
      </w:r>
      <w:r>
        <w:rPr>
          <w:rFonts w:ascii="Verdana" w:hAnsi="Verdana" w:cs="Verdana"/>
          <w:b/>
          <w:bCs/>
          <w:i/>
          <w:iCs/>
          <w:spacing w:val="1"/>
          <w:sz w:val="16"/>
          <w:szCs w:val="16"/>
          <w:lang w:val="es-ES" w:eastAsia="es-ES"/>
        </w:rPr>
        <w:t xml:space="preserve">acto administrativo </w:t>
      </w:r>
      <w:r>
        <w:rPr>
          <w:rFonts w:ascii="Verdana" w:hAnsi="Verdana" w:cs="Verdana"/>
          <w:i/>
          <w:iCs/>
          <w:spacing w:val="1"/>
          <w:sz w:val="16"/>
          <w:szCs w:val="16"/>
          <w:lang w:val="es-ES" w:eastAsia="es-ES"/>
        </w:rPr>
        <w:t xml:space="preserve">adoptado, lo que requiere en consecuencia, un examen de legalidad del </w:t>
      </w:r>
      <w:r>
        <w:rPr>
          <w:rFonts w:ascii="Verdana" w:hAnsi="Verdana" w:cs="Verdana"/>
          <w:b/>
          <w:bCs/>
          <w:i/>
          <w:iCs/>
          <w:spacing w:val="1"/>
          <w:sz w:val="16"/>
          <w:szCs w:val="16"/>
          <w:lang w:val="es-ES" w:eastAsia="es-ES"/>
        </w:rPr>
        <w:t xml:space="preserve">acto, </w:t>
      </w:r>
      <w:r>
        <w:rPr>
          <w:rFonts w:ascii="Verdana" w:hAnsi="Verdana" w:cs="Verdana"/>
          <w:i/>
          <w:iCs/>
          <w:spacing w:val="1"/>
          <w:sz w:val="16"/>
          <w:szCs w:val="16"/>
          <w:lang w:val="es-ES" w:eastAsia="es-ES"/>
        </w:rPr>
        <w:t>lo que implica, si es del caso, examinar la actuación administrativa y determinar de esta forma, la validez o no de la decisión administrativa. Se integran acá los elementos del debido</w:t>
      </w:r>
    </w:p>
    <w:p w:rsidR="00B0156C" w:rsidRDefault="0009072F">
      <w:pPr>
        <w:tabs>
          <w:tab w:val="left" w:pos="1152"/>
          <w:tab w:val="left" w:pos="1944"/>
          <w:tab w:val="left" w:pos="3096"/>
          <w:tab w:val="left" w:pos="3816"/>
          <w:tab w:val="right" w:pos="5400"/>
          <w:tab w:val="left" w:pos="5832"/>
          <w:tab w:val="left" w:pos="7056"/>
          <w:tab w:val="right" w:pos="8208"/>
        </w:tabs>
        <w:kinsoku w:val="0"/>
        <w:overflowPunct w:val="0"/>
        <w:autoSpaceDE/>
        <w:autoSpaceDN/>
        <w:adjustRightInd/>
        <w:spacing w:before="2" w:after="667" w:line="196" w:lineRule="exact"/>
        <w:ind w:right="7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proceso,</w:t>
      </w:r>
      <w:r>
        <w:rPr>
          <w:rFonts w:ascii="Verdana" w:hAnsi="Verdana" w:cs="Verdana"/>
          <w:i/>
          <w:iCs/>
          <w:sz w:val="16"/>
          <w:szCs w:val="16"/>
          <w:lang w:val="es-ES" w:eastAsia="es-ES"/>
        </w:rPr>
        <w:tab/>
        <w:t>que</w:t>
      </w:r>
      <w:r>
        <w:rPr>
          <w:rFonts w:ascii="Verdana" w:hAnsi="Verdana" w:cs="Verdana"/>
          <w:i/>
          <w:iCs/>
          <w:sz w:val="16"/>
          <w:szCs w:val="16"/>
          <w:lang w:val="es-ES" w:eastAsia="es-ES"/>
        </w:rPr>
        <w:tab/>
        <w:t>deberán</w:t>
      </w:r>
      <w:r>
        <w:rPr>
          <w:rFonts w:ascii="Verdana" w:hAnsi="Verdana" w:cs="Verdana"/>
          <w:i/>
          <w:iCs/>
          <w:sz w:val="16"/>
          <w:szCs w:val="16"/>
          <w:lang w:val="es-ES" w:eastAsia="es-ES"/>
        </w:rPr>
        <w:tab/>
        <w:t>ser</w:t>
      </w:r>
      <w:r>
        <w:rPr>
          <w:rFonts w:ascii="Verdana" w:hAnsi="Verdana" w:cs="Verdana"/>
          <w:i/>
          <w:iCs/>
          <w:sz w:val="16"/>
          <w:szCs w:val="16"/>
          <w:lang w:val="es-ES" w:eastAsia="es-ES"/>
        </w:rPr>
        <w:tab/>
        <w:t>observados</w:t>
      </w:r>
      <w:r>
        <w:rPr>
          <w:rFonts w:ascii="Verdana" w:hAnsi="Verdana" w:cs="Verdana"/>
          <w:i/>
          <w:iCs/>
          <w:sz w:val="16"/>
          <w:szCs w:val="16"/>
          <w:lang w:val="es-ES" w:eastAsia="es-ES"/>
        </w:rPr>
        <w:tab/>
        <w:t>y</w:t>
      </w:r>
      <w:r>
        <w:rPr>
          <w:rFonts w:ascii="Verdana" w:hAnsi="Verdana" w:cs="Verdana"/>
          <w:i/>
          <w:iCs/>
          <w:sz w:val="16"/>
          <w:szCs w:val="16"/>
          <w:lang w:val="es-ES" w:eastAsia="es-ES"/>
        </w:rPr>
        <w:tab/>
        <w:t>respetados</w:t>
      </w:r>
      <w:r>
        <w:rPr>
          <w:rFonts w:ascii="Verdana" w:hAnsi="Verdana" w:cs="Verdana"/>
          <w:i/>
          <w:iCs/>
          <w:sz w:val="16"/>
          <w:szCs w:val="16"/>
          <w:lang w:val="es-ES" w:eastAsia="es-ES"/>
        </w:rPr>
        <w:tab/>
        <w:t>en</w:t>
      </w:r>
      <w:r>
        <w:rPr>
          <w:rFonts w:ascii="Verdana" w:hAnsi="Verdana" w:cs="Verdana"/>
          <w:i/>
          <w:iCs/>
          <w:sz w:val="16"/>
          <w:szCs w:val="16"/>
          <w:lang w:val="es-ES" w:eastAsia="es-ES"/>
        </w:rPr>
        <w:tab/>
        <w:t>todo</w:t>
      </w:r>
      <w:r>
        <w:rPr>
          <w:rFonts w:ascii="Verdana" w:hAnsi="Verdana" w:cs="Verdana"/>
          <w:i/>
          <w:iCs/>
          <w:sz w:val="16"/>
          <w:szCs w:val="16"/>
          <w:lang w:val="es-ES" w:eastAsia="es-ES"/>
        </w:rPr>
        <w:br/>
        <w:t xml:space="preserve">procedimiento </w:t>
      </w:r>
      <w:r>
        <w:rPr>
          <w:rFonts w:ascii="Verdana" w:hAnsi="Verdana" w:cs="Verdana"/>
          <w:b/>
          <w:bCs/>
          <w:i/>
          <w:iCs/>
          <w:sz w:val="16"/>
          <w:szCs w:val="16"/>
          <w:lang w:val="es-ES" w:eastAsia="es-ES"/>
        </w:rPr>
        <w:t>administrativo</w:t>
      </w:r>
      <w:r w:rsidR="00B576A7">
        <w:rPr>
          <w:rFonts w:ascii="Verdana" w:hAnsi="Verdana" w:cs="Verdana"/>
          <w:b/>
          <w:bCs/>
          <w:i/>
          <w:iCs/>
          <w:sz w:val="16"/>
          <w:szCs w:val="16"/>
          <w:lang w:val="es-ES" w:eastAsia="es-ES"/>
        </w:rPr>
        <w:t xml:space="preserve"> </w:t>
      </w:r>
      <w:r>
        <w:rPr>
          <w:rFonts w:ascii="Verdana" w:hAnsi="Verdana" w:cs="Verdana"/>
          <w:b/>
          <w:bCs/>
          <w:i/>
          <w:iCs/>
          <w:sz w:val="16"/>
          <w:szCs w:val="16"/>
          <w:lang w:val="es-ES" w:eastAsia="es-ES"/>
        </w:rPr>
        <w:t xml:space="preserve">sancionador. </w:t>
      </w:r>
      <w:r>
        <w:rPr>
          <w:rFonts w:ascii="Verdana" w:hAnsi="Verdana" w:cs="Verdana"/>
          <w:i/>
          <w:iCs/>
          <w:sz w:val="16"/>
          <w:szCs w:val="16"/>
          <w:lang w:val="es-ES" w:eastAsia="es-ES"/>
        </w:rPr>
        <w:t xml:space="preserve">La Sala Constitucional los ha definido de la siguiente manera: "a) hacer traslado de cargos al afectado, lo cual implica comunicar en forma individualizada, concreta y oportuna los hechos que se imputan; b) permitirle el acceso irrestricto al expediente </w:t>
      </w:r>
      <w:r>
        <w:rPr>
          <w:rFonts w:ascii="Verdana" w:hAnsi="Verdana" w:cs="Verdana"/>
          <w:b/>
          <w:bCs/>
          <w:i/>
          <w:iCs/>
          <w:sz w:val="16"/>
          <w:szCs w:val="16"/>
          <w:lang w:val="es-ES" w:eastAsia="es-ES"/>
        </w:rPr>
        <w:t xml:space="preserve">administrativo, </w:t>
      </w:r>
      <w:r>
        <w:rPr>
          <w:rFonts w:ascii="Verdana" w:hAnsi="Verdana" w:cs="Verdana"/>
          <w:i/>
          <w:iCs/>
          <w:sz w:val="16"/>
          <w:szCs w:val="16"/>
          <w:lang w:val="es-ES" w:eastAsia="es-ES"/>
        </w:rPr>
        <w:t>c) concederle un plazo razonable para la preparación de su defensa, d) concederle la audiencia y permitirle aportar toda prueba que considere oportuna para respaldar su defensa; e) fundamentar las resoluciones que pongan fin al procedimiento; f) reconocer su derecho a recurrir contra la resolución sancionatoria" (Sentencia número</w:t>
      </w:r>
      <w:r w:rsidR="00B576A7">
        <w:rPr>
          <w:rFonts w:ascii="Verdana" w:hAnsi="Verdana" w:cs="Verdana"/>
          <w:i/>
          <w:iCs/>
          <w:sz w:val="16"/>
          <w:szCs w:val="16"/>
          <w:lang w:val="es-ES" w:eastAsia="es-ES"/>
        </w:rPr>
        <w:t xml:space="preserve"> </w:t>
      </w:r>
      <w:r w:rsidRPr="00B576A7">
        <w:rPr>
          <w:rFonts w:ascii="Verdana" w:hAnsi="Verdana" w:cs="Verdana"/>
          <w:b/>
          <w:i/>
          <w:iCs/>
          <w:sz w:val="16"/>
          <w:szCs w:val="16"/>
          <w:lang w:val="es-ES" w:eastAsia="es-ES"/>
        </w:rPr>
        <w:t>5469-95</w:t>
      </w:r>
      <w:r>
        <w:rPr>
          <w:rFonts w:ascii="Verdana" w:hAnsi="Verdana" w:cs="Verdana"/>
          <w:i/>
          <w:iCs/>
          <w:sz w:val="16"/>
          <w:szCs w:val="16"/>
          <w:lang w:val="es-ES" w:eastAsia="es-ES"/>
        </w:rPr>
        <w:t xml:space="preserve"> de las dieciocho horas tres</w:t>
      </w:r>
    </w:p>
    <w:p w:rsidR="00B0156C" w:rsidRDefault="00B0156C">
      <w:pPr>
        <w:widowControl/>
        <w:rPr>
          <w:sz w:val="24"/>
          <w:szCs w:val="24"/>
        </w:rPr>
        <w:sectPr w:rsidR="00B0156C">
          <w:pgSz w:w="12134" w:h="15840"/>
          <w:pgMar w:top="1400" w:right="1948" w:bottom="220" w:left="1906" w:header="720" w:footer="720" w:gutter="0"/>
          <w:cols w:space="720"/>
          <w:noEndnote/>
        </w:sectPr>
      </w:pPr>
    </w:p>
    <w:p w:rsidR="00B0156C" w:rsidRDefault="00B0156C">
      <w:pPr>
        <w:widowControl/>
        <w:rPr>
          <w:sz w:val="24"/>
          <w:szCs w:val="24"/>
        </w:rPr>
        <w:sectPr w:rsidR="00B0156C">
          <w:type w:val="continuous"/>
          <w:pgSz w:w="12134" w:h="15840"/>
          <w:pgMar w:top="1400" w:right="1687" w:bottom="220" w:left="7367" w:header="720" w:footer="720" w:gutter="0"/>
          <w:cols w:space="720"/>
          <w:noEndnote/>
        </w:sectPr>
      </w:pPr>
    </w:p>
    <w:p w:rsidR="00B0156C" w:rsidRDefault="0009072F" w:rsidP="00B576A7">
      <w:pPr>
        <w:kinsoku w:val="0"/>
        <w:overflowPunct w:val="0"/>
        <w:autoSpaceDE/>
        <w:autoSpaceDN/>
        <w:adjustRightInd/>
        <w:spacing w:before="11" w:line="197" w:lineRule="exact"/>
        <w:ind w:left="360" w:right="360"/>
        <w:jc w:val="both"/>
        <w:textAlignment w:val="baseline"/>
        <w:rPr>
          <w:rFonts w:ascii="Verdana" w:hAnsi="Verdana" w:cs="Verdana"/>
          <w:i/>
          <w:iCs/>
          <w:spacing w:val="1"/>
          <w:sz w:val="16"/>
          <w:szCs w:val="16"/>
          <w:lang w:val="es-ES" w:eastAsia="es-ES"/>
        </w:rPr>
      </w:pPr>
      <w:r>
        <w:rPr>
          <w:rFonts w:ascii="Verdana" w:hAnsi="Verdana" w:cs="Verdana"/>
          <w:i/>
          <w:iCs/>
          <w:spacing w:val="7"/>
          <w:sz w:val="16"/>
          <w:szCs w:val="16"/>
          <w:lang w:val="es-ES" w:eastAsia="es-ES"/>
        </w:rPr>
        <w:lastRenderedPageBreak/>
        <w:t xml:space="preserve">minutos del cuatro de octubre de mil novecientos noventa y cinco). El tercer elemento formal del </w:t>
      </w:r>
      <w:r>
        <w:rPr>
          <w:rFonts w:ascii="Verdana" w:hAnsi="Verdana" w:cs="Verdana"/>
          <w:b/>
          <w:bCs/>
          <w:i/>
          <w:iCs/>
          <w:spacing w:val="7"/>
          <w:sz w:val="16"/>
          <w:szCs w:val="16"/>
          <w:lang w:val="es-ES" w:eastAsia="es-ES"/>
        </w:rPr>
        <w:t xml:space="preserve">acto administrativo </w:t>
      </w:r>
      <w:r>
        <w:rPr>
          <w:rFonts w:ascii="Verdana" w:hAnsi="Verdana" w:cs="Verdana"/>
          <w:i/>
          <w:iCs/>
          <w:spacing w:val="7"/>
          <w:sz w:val="16"/>
          <w:szCs w:val="16"/>
          <w:lang w:val="es-ES" w:eastAsia="es-ES"/>
        </w:rPr>
        <w:t xml:space="preserve">es la </w:t>
      </w:r>
      <w:r>
        <w:rPr>
          <w:rFonts w:ascii="Verdana" w:hAnsi="Verdana" w:cs="Verdana"/>
          <w:b/>
          <w:bCs/>
          <w:i/>
          <w:iCs/>
          <w:spacing w:val="7"/>
          <w:sz w:val="16"/>
          <w:szCs w:val="16"/>
          <w:lang w:val="es-ES" w:eastAsia="es-ES"/>
        </w:rPr>
        <w:t xml:space="preserve">forma, </w:t>
      </w:r>
      <w:r>
        <w:rPr>
          <w:rFonts w:ascii="Verdana" w:hAnsi="Verdana" w:cs="Verdana"/>
          <w:i/>
          <w:iCs/>
          <w:spacing w:val="7"/>
          <w:sz w:val="16"/>
          <w:szCs w:val="16"/>
          <w:lang w:val="es-ES" w:eastAsia="es-ES"/>
        </w:rPr>
        <w:t>que es la manera como se exterioriza o manifiesta</w:t>
      </w:r>
      <w:r w:rsidR="00B576A7">
        <w:rPr>
          <w:rFonts w:ascii="Verdana" w:hAnsi="Verdana" w:cs="Verdana"/>
          <w:i/>
          <w:iCs/>
          <w:spacing w:val="7"/>
          <w:sz w:val="16"/>
          <w:szCs w:val="16"/>
          <w:lang w:val="es-ES" w:eastAsia="es-ES"/>
        </w:rPr>
        <w:t xml:space="preserve"> </w:t>
      </w:r>
      <w:r>
        <w:rPr>
          <w:rFonts w:ascii="Verdana" w:hAnsi="Verdana" w:cs="Verdana"/>
          <w:i/>
          <w:iCs/>
          <w:spacing w:val="1"/>
          <w:sz w:val="16"/>
          <w:szCs w:val="16"/>
          <w:lang w:val="es-ES" w:eastAsia="es-ES"/>
        </w:rPr>
        <w:t xml:space="preserve">el </w:t>
      </w:r>
      <w:r>
        <w:rPr>
          <w:rFonts w:ascii="Verdana" w:hAnsi="Verdana" w:cs="Verdana"/>
          <w:b/>
          <w:bCs/>
          <w:i/>
          <w:iCs/>
          <w:spacing w:val="1"/>
          <w:sz w:val="16"/>
          <w:szCs w:val="16"/>
          <w:lang w:val="es-ES" w:eastAsia="es-ES"/>
        </w:rPr>
        <w:t>acto administrativo.</w:t>
      </w:r>
      <w:r w:rsidR="00B576A7">
        <w:rPr>
          <w:rFonts w:ascii="Verdana" w:hAnsi="Verdana" w:cs="Verdana"/>
          <w:b/>
          <w:bCs/>
          <w:i/>
          <w:iCs/>
          <w:spacing w:val="1"/>
          <w:sz w:val="16"/>
          <w:szCs w:val="16"/>
          <w:lang w:val="es-ES" w:eastAsia="es-ES"/>
        </w:rPr>
        <w:t xml:space="preserve"> </w:t>
      </w:r>
      <w:r>
        <w:rPr>
          <w:rFonts w:ascii="Verdana" w:hAnsi="Verdana" w:cs="Verdana"/>
          <w:i/>
          <w:iCs/>
          <w:spacing w:val="1"/>
          <w:sz w:val="16"/>
          <w:szCs w:val="16"/>
          <w:lang w:val="es-ES" w:eastAsia="es-ES"/>
        </w:rPr>
        <w:t>De conformidad con</w:t>
      </w:r>
      <w:r w:rsidR="00B576A7">
        <w:rPr>
          <w:rFonts w:ascii="Verdana" w:hAnsi="Verdana" w:cs="Verdana"/>
          <w:i/>
          <w:iCs/>
          <w:spacing w:val="1"/>
          <w:sz w:val="16"/>
          <w:szCs w:val="16"/>
          <w:lang w:val="es-ES" w:eastAsia="es-ES"/>
        </w:rPr>
        <w:t xml:space="preserve"> </w:t>
      </w:r>
      <w:r>
        <w:rPr>
          <w:rFonts w:ascii="Verdana" w:hAnsi="Verdana" w:cs="Verdana"/>
          <w:i/>
          <w:iCs/>
          <w:spacing w:val="1"/>
          <w:sz w:val="16"/>
          <w:szCs w:val="16"/>
          <w:lang w:val="es-ES" w:eastAsia="es-ES"/>
        </w:rPr>
        <w:t>el artículo</w:t>
      </w:r>
      <w:r w:rsidR="00B576A7">
        <w:rPr>
          <w:rFonts w:ascii="Verdana" w:hAnsi="Verdana" w:cs="Verdana"/>
          <w:i/>
          <w:iCs/>
          <w:spacing w:val="1"/>
          <w:sz w:val="16"/>
          <w:szCs w:val="16"/>
          <w:lang w:val="es-ES" w:eastAsia="es-ES"/>
        </w:rPr>
        <w:t xml:space="preserve"> </w:t>
      </w:r>
      <w:r>
        <w:rPr>
          <w:rFonts w:ascii="Verdana" w:hAnsi="Verdana" w:cs="Verdana"/>
          <w:i/>
          <w:iCs/>
          <w:spacing w:val="1"/>
          <w:sz w:val="16"/>
          <w:szCs w:val="16"/>
          <w:lang w:val="es-ES" w:eastAsia="es-ES"/>
        </w:rPr>
        <w:t>134 de la</w:t>
      </w:r>
      <w:r w:rsidR="00B576A7">
        <w:rPr>
          <w:rFonts w:ascii="Verdana" w:hAnsi="Verdana" w:cs="Verdana"/>
          <w:i/>
          <w:iCs/>
          <w:spacing w:val="1"/>
          <w:sz w:val="16"/>
          <w:szCs w:val="16"/>
          <w:lang w:val="es-ES" w:eastAsia="es-ES"/>
        </w:rPr>
        <w:t xml:space="preserve"> </w:t>
      </w:r>
      <w:r>
        <w:rPr>
          <w:rFonts w:ascii="Verdana" w:hAnsi="Verdana" w:cs="Verdana"/>
          <w:i/>
          <w:iCs/>
          <w:spacing w:val="1"/>
          <w:sz w:val="16"/>
          <w:szCs w:val="16"/>
          <w:lang w:val="es-ES" w:eastAsia="es-ES"/>
        </w:rPr>
        <w:t>LGAP,</w:t>
      </w:r>
      <w:r>
        <w:rPr>
          <w:rFonts w:ascii="Verdana" w:hAnsi="Verdana" w:cs="Verdana"/>
          <w:i/>
          <w:iCs/>
          <w:spacing w:val="1"/>
          <w:sz w:val="16"/>
          <w:szCs w:val="16"/>
          <w:lang w:val="es-ES" w:eastAsia="es-ES"/>
        </w:rPr>
        <w:br/>
        <w:t xml:space="preserve">el </w:t>
      </w:r>
      <w:r>
        <w:rPr>
          <w:rFonts w:ascii="Verdana" w:hAnsi="Verdana" w:cs="Verdana"/>
          <w:b/>
          <w:bCs/>
          <w:i/>
          <w:iCs/>
          <w:spacing w:val="1"/>
          <w:sz w:val="16"/>
          <w:szCs w:val="16"/>
          <w:lang w:val="es-ES" w:eastAsia="es-ES"/>
        </w:rPr>
        <w:t>acto</w:t>
      </w:r>
      <w:r w:rsidR="00B576A7">
        <w:rPr>
          <w:rFonts w:ascii="Verdana" w:hAnsi="Verdana" w:cs="Verdana"/>
          <w:b/>
          <w:bCs/>
          <w:i/>
          <w:iCs/>
          <w:spacing w:val="1"/>
          <w:sz w:val="16"/>
          <w:szCs w:val="16"/>
          <w:lang w:val="es-ES" w:eastAsia="es-ES"/>
        </w:rPr>
        <w:t xml:space="preserve"> </w:t>
      </w:r>
      <w:r>
        <w:rPr>
          <w:rFonts w:ascii="Verdana" w:hAnsi="Verdana" w:cs="Verdana"/>
          <w:b/>
          <w:bCs/>
          <w:i/>
          <w:iCs/>
          <w:spacing w:val="1"/>
          <w:sz w:val="16"/>
          <w:szCs w:val="16"/>
          <w:lang w:val="es-ES" w:eastAsia="es-ES"/>
        </w:rPr>
        <w:t xml:space="preserve">administrativo </w:t>
      </w:r>
      <w:r>
        <w:rPr>
          <w:rFonts w:ascii="Verdana" w:hAnsi="Verdana" w:cs="Verdana"/>
          <w:i/>
          <w:iCs/>
          <w:spacing w:val="1"/>
          <w:sz w:val="16"/>
          <w:szCs w:val="16"/>
          <w:lang w:val="es-ES" w:eastAsia="es-ES"/>
        </w:rPr>
        <w:t xml:space="preserve">deberá expresarse por escrito, salvo que su naturaleza o las circunstancias exijan forma diversa (ver 136 LGAP y 146 Constitución Política). Respecto de los elementos materiales o sustanciales del </w:t>
      </w:r>
      <w:r>
        <w:rPr>
          <w:rFonts w:ascii="Verdana" w:hAnsi="Verdana" w:cs="Verdana"/>
          <w:b/>
          <w:bCs/>
          <w:i/>
          <w:iCs/>
          <w:spacing w:val="1"/>
          <w:sz w:val="16"/>
          <w:szCs w:val="16"/>
          <w:lang w:val="es-ES" w:eastAsia="es-ES"/>
        </w:rPr>
        <w:t xml:space="preserve">acto administrativo, </w:t>
      </w:r>
      <w:r>
        <w:rPr>
          <w:rFonts w:ascii="Verdana" w:hAnsi="Verdana" w:cs="Verdana"/>
          <w:i/>
          <w:iCs/>
          <w:spacing w:val="1"/>
          <w:sz w:val="16"/>
          <w:szCs w:val="16"/>
          <w:lang w:val="es-ES" w:eastAsia="es-ES"/>
        </w:rPr>
        <w:t xml:space="preserve">tenemos que el </w:t>
      </w:r>
      <w:r>
        <w:rPr>
          <w:rFonts w:ascii="Verdana" w:hAnsi="Verdana" w:cs="Verdana"/>
          <w:b/>
          <w:bCs/>
          <w:i/>
          <w:iCs/>
          <w:spacing w:val="1"/>
          <w:sz w:val="16"/>
          <w:szCs w:val="16"/>
          <w:lang w:val="es-ES" w:eastAsia="es-ES"/>
        </w:rPr>
        <w:t xml:space="preserve">motivo </w:t>
      </w:r>
      <w:r>
        <w:rPr>
          <w:rFonts w:ascii="Verdana" w:hAnsi="Verdana" w:cs="Verdana"/>
          <w:i/>
          <w:iCs/>
          <w:spacing w:val="1"/>
          <w:sz w:val="16"/>
          <w:szCs w:val="16"/>
          <w:lang w:val="es-ES" w:eastAsia="es-ES"/>
        </w:rPr>
        <w:t xml:space="preserve">(artículo 133 LGAP) es el presupuesto jurídico, el hecho condicionante que da génesis al </w:t>
      </w:r>
      <w:r>
        <w:rPr>
          <w:rFonts w:ascii="Verdana" w:hAnsi="Verdana" w:cs="Verdana"/>
          <w:b/>
          <w:bCs/>
          <w:i/>
          <w:iCs/>
          <w:spacing w:val="1"/>
          <w:sz w:val="16"/>
          <w:szCs w:val="16"/>
          <w:lang w:val="es-ES" w:eastAsia="es-ES"/>
        </w:rPr>
        <w:t xml:space="preserve">acto administrativo. </w:t>
      </w:r>
      <w:r>
        <w:rPr>
          <w:rFonts w:ascii="Verdana" w:hAnsi="Verdana" w:cs="Verdana"/>
          <w:i/>
          <w:iCs/>
          <w:spacing w:val="1"/>
          <w:sz w:val="16"/>
          <w:szCs w:val="16"/>
          <w:lang w:val="es-ES" w:eastAsia="es-ES"/>
        </w:rPr>
        <w:t xml:space="preserve">De tal manera que, el motivo del </w:t>
      </w:r>
      <w:r>
        <w:rPr>
          <w:rFonts w:ascii="Verdana" w:hAnsi="Verdana" w:cs="Verdana"/>
          <w:b/>
          <w:bCs/>
          <w:i/>
          <w:iCs/>
          <w:spacing w:val="1"/>
          <w:sz w:val="16"/>
          <w:szCs w:val="16"/>
          <w:lang w:val="es-ES" w:eastAsia="es-ES"/>
        </w:rPr>
        <w:t>acto</w:t>
      </w:r>
      <w:r w:rsidR="00B576A7">
        <w:rPr>
          <w:rFonts w:ascii="Verdana" w:hAnsi="Verdana" w:cs="Verdana"/>
          <w:b/>
          <w:bCs/>
          <w:i/>
          <w:iCs/>
          <w:spacing w:val="1"/>
          <w:sz w:val="16"/>
          <w:szCs w:val="16"/>
          <w:lang w:val="es-ES" w:eastAsia="es-ES"/>
        </w:rPr>
        <w:t xml:space="preserve"> </w:t>
      </w:r>
      <w:r>
        <w:rPr>
          <w:rFonts w:ascii="Verdana" w:hAnsi="Verdana" w:cs="Verdana"/>
          <w:b/>
          <w:bCs/>
          <w:i/>
          <w:iCs/>
          <w:spacing w:val="1"/>
          <w:sz w:val="16"/>
          <w:szCs w:val="16"/>
          <w:lang w:val="es-ES" w:eastAsia="es-ES"/>
        </w:rPr>
        <w:t xml:space="preserve">administrativo </w:t>
      </w:r>
      <w:r>
        <w:rPr>
          <w:rFonts w:ascii="Verdana" w:hAnsi="Verdana" w:cs="Verdana"/>
          <w:i/>
          <w:iCs/>
          <w:spacing w:val="1"/>
          <w:sz w:val="16"/>
          <w:szCs w:val="16"/>
          <w:lang w:val="es-ES" w:eastAsia="es-ES"/>
        </w:rPr>
        <w:t xml:space="preserve">constituye el supuesto o el hecho condicionante de la emisión de un </w:t>
      </w:r>
      <w:r>
        <w:rPr>
          <w:rFonts w:ascii="Verdana" w:hAnsi="Verdana" w:cs="Verdana"/>
          <w:b/>
          <w:bCs/>
          <w:i/>
          <w:iCs/>
          <w:spacing w:val="1"/>
          <w:sz w:val="16"/>
          <w:szCs w:val="16"/>
          <w:lang w:val="es-ES" w:eastAsia="es-ES"/>
        </w:rPr>
        <w:t>acto</w:t>
      </w:r>
      <w:r w:rsidR="00B576A7">
        <w:rPr>
          <w:rFonts w:ascii="Verdana" w:hAnsi="Verdana" w:cs="Verdana"/>
          <w:b/>
          <w:bCs/>
          <w:i/>
          <w:iCs/>
          <w:spacing w:val="1"/>
          <w:sz w:val="16"/>
          <w:szCs w:val="16"/>
          <w:lang w:val="es-ES" w:eastAsia="es-ES"/>
        </w:rPr>
        <w:t xml:space="preserve"> </w:t>
      </w:r>
      <w:r>
        <w:rPr>
          <w:rFonts w:ascii="Verdana" w:hAnsi="Verdana" w:cs="Verdana"/>
          <w:b/>
          <w:bCs/>
          <w:i/>
          <w:iCs/>
          <w:spacing w:val="1"/>
          <w:sz w:val="16"/>
          <w:szCs w:val="16"/>
          <w:lang w:val="es-ES" w:eastAsia="es-ES"/>
        </w:rPr>
        <w:t xml:space="preserve">administrativo, </w:t>
      </w:r>
      <w:r>
        <w:rPr>
          <w:rFonts w:ascii="Verdana" w:hAnsi="Verdana" w:cs="Verdana"/>
          <w:i/>
          <w:iCs/>
          <w:spacing w:val="1"/>
          <w:sz w:val="16"/>
          <w:szCs w:val="16"/>
          <w:lang w:val="es-ES" w:eastAsia="es-ES"/>
        </w:rPr>
        <w:t xml:space="preserve">en otros términos, constituye la razón de ser del </w:t>
      </w:r>
      <w:r>
        <w:rPr>
          <w:rFonts w:ascii="Verdana" w:hAnsi="Verdana" w:cs="Verdana"/>
          <w:b/>
          <w:bCs/>
          <w:i/>
          <w:iCs/>
          <w:spacing w:val="1"/>
          <w:sz w:val="16"/>
          <w:szCs w:val="16"/>
          <w:lang w:val="es-ES" w:eastAsia="es-ES"/>
        </w:rPr>
        <w:t xml:space="preserve">acto administrativo, </w:t>
      </w:r>
      <w:r>
        <w:rPr>
          <w:rFonts w:ascii="Verdana" w:hAnsi="Verdana" w:cs="Verdana"/>
          <w:i/>
          <w:iCs/>
          <w:spacing w:val="1"/>
          <w:sz w:val="16"/>
          <w:szCs w:val="16"/>
          <w:lang w:val="es-ES" w:eastAsia="es-ES"/>
        </w:rPr>
        <w:t xml:space="preserve">lo que obliga o permite su emisión. Puede consistir en un </w:t>
      </w:r>
      <w:r>
        <w:rPr>
          <w:rFonts w:ascii="Verdana" w:hAnsi="Verdana" w:cs="Verdana"/>
          <w:b/>
          <w:bCs/>
          <w:i/>
          <w:iCs/>
          <w:spacing w:val="1"/>
          <w:sz w:val="16"/>
          <w:szCs w:val="16"/>
          <w:lang w:val="es-ES" w:eastAsia="es-ES"/>
        </w:rPr>
        <w:t xml:space="preserve">acto </w:t>
      </w:r>
      <w:r>
        <w:rPr>
          <w:rFonts w:ascii="Verdana" w:hAnsi="Verdana" w:cs="Verdana"/>
          <w:i/>
          <w:iCs/>
          <w:spacing w:val="1"/>
          <w:sz w:val="16"/>
          <w:szCs w:val="16"/>
          <w:lang w:val="es-ES" w:eastAsia="es-ES"/>
        </w:rPr>
        <w:t xml:space="preserve">o un hecho jurídico previsto por la norma jurídica. Dispone el artículo 166 LGAP: </w:t>
      </w:r>
      <w:r>
        <w:rPr>
          <w:rFonts w:ascii="Verdana" w:hAnsi="Verdana" w:cs="Verdana"/>
          <w:b/>
          <w:bCs/>
          <w:i/>
          <w:iCs/>
          <w:spacing w:val="1"/>
          <w:sz w:val="16"/>
          <w:szCs w:val="16"/>
          <w:lang w:val="es-ES" w:eastAsia="es-ES"/>
        </w:rPr>
        <w:t xml:space="preserve">"Habrá nulidad absoluta del acto cuando falten totalmente uno o varios de sus elementos constitutivos, real o jurídicamente" </w:t>
      </w:r>
      <w:r>
        <w:rPr>
          <w:rFonts w:ascii="Verdana" w:hAnsi="Verdana" w:cs="Verdana"/>
          <w:i/>
          <w:iCs/>
          <w:spacing w:val="1"/>
          <w:sz w:val="16"/>
          <w:szCs w:val="16"/>
          <w:lang w:val="es-ES" w:eastAsia="es-ES"/>
        </w:rPr>
        <w:t xml:space="preserve">En tanto que el </w:t>
      </w:r>
      <w:r>
        <w:rPr>
          <w:rFonts w:ascii="Verdana" w:hAnsi="Verdana" w:cs="Verdana"/>
          <w:b/>
          <w:bCs/>
          <w:i/>
          <w:iCs/>
          <w:spacing w:val="1"/>
          <w:sz w:val="16"/>
          <w:szCs w:val="16"/>
          <w:lang w:val="es-ES" w:eastAsia="es-ES"/>
        </w:rPr>
        <w:t xml:space="preserve">contenido </w:t>
      </w:r>
      <w:r>
        <w:rPr>
          <w:rFonts w:ascii="Verdana" w:hAnsi="Verdana" w:cs="Verdana"/>
          <w:i/>
          <w:iCs/>
          <w:spacing w:val="1"/>
          <w:sz w:val="16"/>
          <w:szCs w:val="16"/>
          <w:lang w:val="es-ES" w:eastAsia="es-ES"/>
        </w:rPr>
        <w:t xml:space="preserve">del </w:t>
      </w:r>
      <w:r>
        <w:rPr>
          <w:rFonts w:ascii="Verdana" w:hAnsi="Verdana" w:cs="Verdana"/>
          <w:b/>
          <w:bCs/>
          <w:i/>
          <w:iCs/>
          <w:spacing w:val="1"/>
          <w:sz w:val="16"/>
          <w:szCs w:val="16"/>
          <w:lang w:val="es-ES" w:eastAsia="es-ES"/>
        </w:rPr>
        <w:t xml:space="preserve">acto, </w:t>
      </w:r>
      <w:r>
        <w:rPr>
          <w:rFonts w:ascii="Verdana" w:hAnsi="Verdana" w:cs="Verdana"/>
          <w:i/>
          <w:iCs/>
          <w:spacing w:val="1"/>
          <w:sz w:val="16"/>
          <w:szCs w:val="16"/>
          <w:lang w:val="es-ES" w:eastAsia="es-ES"/>
        </w:rPr>
        <w:t xml:space="preserve">constituye el efecto jurídico o la parte dispositiva del </w:t>
      </w:r>
      <w:r>
        <w:rPr>
          <w:rFonts w:ascii="Verdana" w:hAnsi="Verdana" w:cs="Verdana"/>
          <w:b/>
          <w:bCs/>
          <w:i/>
          <w:iCs/>
          <w:spacing w:val="1"/>
          <w:sz w:val="16"/>
          <w:szCs w:val="16"/>
          <w:lang w:val="es-ES" w:eastAsia="es-ES"/>
        </w:rPr>
        <w:t xml:space="preserve">acto, </w:t>
      </w:r>
      <w:r>
        <w:rPr>
          <w:rFonts w:ascii="Verdana" w:hAnsi="Verdana" w:cs="Verdana"/>
          <w:i/>
          <w:iCs/>
          <w:spacing w:val="1"/>
          <w:sz w:val="16"/>
          <w:szCs w:val="16"/>
          <w:lang w:val="es-ES" w:eastAsia="es-ES"/>
        </w:rPr>
        <w:t xml:space="preserve">lo que manda, ordena o dispone. Es el cambio que introduce en el mundo jurídico. Es la parte del </w:t>
      </w:r>
      <w:r>
        <w:rPr>
          <w:rFonts w:ascii="Verdana" w:hAnsi="Verdana" w:cs="Verdana"/>
          <w:b/>
          <w:bCs/>
          <w:i/>
          <w:iCs/>
          <w:spacing w:val="1"/>
          <w:sz w:val="16"/>
          <w:szCs w:val="16"/>
          <w:lang w:val="es-ES" w:eastAsia="es-ES"/>
        </w:rPr>
        <w:t xml:space="preserve">acto </w:t>
      </w:r>
      <w:r>
        <w:rPr>
          <w:rFonts w:ascii="Verdana" w:hAnsi="Verdana" w:cs="Verdana"/>
          <w:i/>
          <w:iCs/>
          <w:spacing w:val="1"/>
          <w:sz w:val="16"/>
          <w:szCs w:val="16"/>
          <w:lang w:val="es-ES" w:eastAsia="es-ES"/>
        </w:rPr>
        <w:t xml:space="preserve">que dispone una sanción, una autorización, un permiso o una concesión (artículo 132 LGAP). El último de los elementos sustanciales o materiales es e/Fin. La Administración Pública tiene un cometido único, la satisfacción del interés público. Esa satisfacción del interés público se logra de diversas maneras, siendo una de ellas a través de la emisión de </w:t>
      </w:r>
      <w:r>
        <w:rPr>
          <w:rFonts w:ascii="Verdana" w:hAnsi="Verdana" w:cs="Verdana"/>
          <w:b/>
          <w:bCs/>
          <w:i/>
          <w:iCs/>
          <w:spacing w:val="1"/>
          <w:sz w:val="16"/>
          <w:szCs w:val="16"/>
          <w:lang w:val="es-ES" w:eastAsia="es-ES"/>
        </w:rPr>
        <w:t xml:space="preserve">actos administrativos. </w:t>
      </w:r>
      <w:r>
        <w:rPr>
          <w:rFonts w:ascii="Verdana" w:hAnsi="Verdana" w:cs="Verdana"/>
          <w:i/>
          <w:iCs/>
          <w:spacing w:val="1"/>
          <w:sz w:val="16"/>
          <w:szCs w:val="16"/>
          <w:lang w:val="es-ES" w:eastAsia="es-ES"/>
        </w:rPr>
        <w:t xml:space="preserve">En principio se entiende que todo </w:t>
      </w:r>
      <w:r>
        <w:rPr>
          <w:rFonts w:ascii="Verdana" w:hAnsi="Verdana" w:cs="Verdana"/>
          <w:b/>
          <w:bCs/>
          <w:i/>
          <w:iCs/>
          <w:spacing w:val="1"/>
          <w:sz w:val="16"/>
          <w:szCs w:val="16"/>
          <w:lang w:val="es-ES" w:eastAsia="es-ES"/>
        </w:rPr>
        <w:t xml:space="preserve">acto administrativo, </w:t>
      </w:r>
      <w:r>
        <w:rPr>
          <w:rFonts w:ascii="Verdana" w:hAnsi="Verdana" w:cs="Verdana"/>
          <w:i/>
          <w:iCs/>
          <w:spacing w:val="1"/>
          <w:sz w:val="16"/>
          <w:szCs w:val="16"/>
          <w:lang w:val="es-ES" w:eastAsia="es-ES"/>
        </w:rPr>
        <w:t xml:space="preserve">como ejercicio concreto de una competencia genérica, tiende a la satisfacción del interés común. Por ello se afirma, que el fin del </w:t>
      </w:r>
      <w:r>
        <w:rPr>
          <w:rFonts w:ascii="Verdana" w:hAnsi="Verdana" w:cs="Verdana"/>
          <w:b/>
          <w:bCs/>
          <w:i/>
          <w:iCs/>
          <w:spacing w:val="1"/>
          <w:sz w:val="16"/>
          <w:szCs w:val="16"/>
          <w:lang w:val="es-ES" w:eastAsia="es-ES"/>
        </w:rPr>
        <w:t xml:space="preserve">acto administrativo </w:t>
      </w:r>
      <w:r>
        <w:rPr>
          <w:rFonts w:ascii="Verdana" w:hAnsi="Verdana" w:cs="Verdana"/>
          <w:i/>
          <w:iCs/>
          <w:spacing w:val="1"/>
          <w:sz w:val="16"/>
          <w:szCs w:val="16"/>
          <w:lang w:val="es-ES" w:eastAsia="es-ES"/>
        </w:rPr>
        <w:t xml:space="preserve">en consecuencia será la satisfacción del interés público, que constituye el fin general de todo </w:t>
      </w:r>
      <w:r>
        <w:rPr>
          <w:rFonts w:ascii="Verdana" w:hAnsi="Verdana" w:cs="Verdana"/>
          <w:b/>
          <w:bCs/>
          <w:i/>
          <w:iCs/>
          <w:spacing w:val="1"/>
          <w:sz w:val="16"/>
          <w:szCs w:val="16"/>
          <w:lang w:val="es-ES" w:eastAsia="es-ES"/>
        </w:rPr>
        <w:t xml:space="preserve">acto administrativo </w:t>
      </w:r>
      <w:r>
        <w:rPr>
          <w:rFonts w:ascii="Verdana" w:hAnsi="Verdana" w:cs="Verdana"/>
          <w:i/>
          <w:iCs/>
          <w:spacing w:val="1"/>
          <w:sz w:val="16"/>
          <w:szCs w:val="16"/>
          <w:lang w:val="es-ES" w:eastAsia="es-ES"/>
        </w:rPr>
        <w:t>y a su vez, el fin específico será la satisfacción del interés público que está a cargo de esa competencia (artículo 131 LGAP)."</w:t>
      </w:r>
    </w:p>
    <w:p w:rsidR="00B0156C" w:rsidRDefault="0009072F">
      <w:pPr>
        <w:kinsoku w:val="0"/>
        <w:overflowPunct w:val="0"/>
        <w:autoSpaceDE/>
        <w:autoSpaceDN/>
        <w:adjustRightInd/>
        <w:spacing w:before="575" w:line="298" w:lineRule="exact"/>
        <w:ind w:left="72"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CASO CONCRETO</w:t>
      </w:r>
    </w:p>
    <w:p w:rsidR="00B0156C" w:rsidRDefault="0009072F">
      <w:pPr>
        <w:kinsoku w:val="0"/>
        <w:overflowPunct w:val="0"/>
        <w:autoSpaceDE/>
        <w:autoSpaceDN/>
        <w:adjustRightInd/>
        <w:spacing w:before="298" w:line="297"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Respecto de la Nulidad invocada por la Recurrente, tenemos que en su libelo no presenta ningún argumento técnico jurídico o de hecho, que determine vicio sustancial en alguno de los elementos conformadores del acto; sus alegatos se circunscriben a impugnar la prevención que se le notificara en la etapa de precalificación de ofertas, donde se le solicitaba aportar timbres fiscales por 125 colones para la solicitud y 125 colones para el formulario de flota, además para que presentara la inscripción de flota óptima ya que no aparecía inscrita.</w:t>
      </w:r>
    </w:p>
    <w:p w:rsidR="00B0156C" w:rsidRDefault="0009072F">
      <w:pPr>
        <w:kinsoku w:val="0"/>
        <w:overflowPunct w:val="0"/>
        <w:autoSpaceDE/>
        <w:autoSpaceDN/>
        <w:adjustRightInd/>
        <w:spacing w:before="288" w:line="297"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Si se analiza el Líbelo presentado por la empresa </w:t>
      </w:r>
      <w:r>
        <w:rPr>
          <w:rFonts w:ascii="Verdana" w:hAnsi="Verdana" w:cs="Verdana"/>
          <w:b/>
          <w:bCs/>
          <w:sz w:val="24"/>
          <w:szCs w:val="24"/>
          <w:lang w:val="es-ES" w:eastAsia="es-ES"/>
        </w:rPr>
        <w:t>A</w:t>
      </w:r>
      <w:r w:rsidR="00B576A7">
        <w:rPr>
          <w:rFonts w:ascii="Verdana" w:hAnsi="Verdana" w:cs="Verdana"/>
          <w:b/>
          <w:bCs/>
          <w:sz w:val="24"/>
          <w:szCs w:val="24"/>
          <w:lang w:val="es-ES" w:eastAsia="es-ES"/>
        </w:rPr>
        <w:t>.C.N.</w:t>
      </w:r>
      <w:r>
        <w:rPr>
          <w:rFonts w:ascii="Verdana" w:hAnsi="Verdana" w:cs="Verdana"/>
          <w:b/>
          <w:bCs/>
          <w:sz w:val="24"/>
          <w:szCs w:val="24"/>
          <w:lang w:val="es-ES" w:eastAsia="es-ES"/>
        </w:rPr>
        <w:t xml:space="preserve">S.A., </w:t>
      </w:r>
      <w:r>
        <w:rPr>
          <w:rFonts w:ascii="Verdana" w:hAnsi="Verdana" w:cs="Verdana"/>
          <w:sz w:val="24"/>
          <w:szCs w:val="24"/>
          <w:lang w:val="es-ES" w:eastAsia="es-ES"/>
        </w:rPr>
        <w:t xml:space="preserve">en su encabezado indica estar presentado </w:t>
      </w:r>
      <w:r>
        <w:rPr>
          <w:rFonts w:ascii="Verdana" w:hAnsi="Verdana" w:cs="Verdana"/>
          <w:b/>
          <w:bCs/>
          <w:sz w:val="24"/>
          <w:szCs w:val="24"/>
          <w:lang w:val="es-ES" w:eastAsia="es-ES"/>
        </w:rPr>
        <w:t xml:space="preserve">Recurso de Apelación en subsidio y Nulidad concomitante </w:t>
      </w:r>
      <w:r>
        <w:rPr>
          <w:rFonts w:ascii="Verdana" w:hAnsi="Verdana" w:cs="Verdana"/>
          <w:sz w:val="24"/>
          <w:szCs w:val="24"/>
          <w:lang w:val="es-ES" w:eastAsia="es-ES"/>
        </w:rPr>
        <w:t xml:space="preserve">contra el </w:t>
      </w:r>
      <w:r w:rsidR="00B576A7">
        <w:rPr>
          <w:rFonts w:ascii="Verdana" w:hAnsi="Verdana" w:cs="Verdana"/>
          <w:b/>
          <w:bCs/>
          <w:sz w:val="24"/>
          <w:szCs w:val="24"/>
          <w:lang w:val="es-ES" w:eastAsia="es-ES"/>
        </w:rPr>
        <w:t>Artículo</w:t>
      </w:r>
      <w:r>
        <w:rPr>
          <w:rFonts w:ascii="Verdana" w:hAnsi="Verdana" w:cs="Verdana"/>
          <w:b/>
          <w:bCs/>
          <w:sz w:val="24"/>
          <w:szCs w:val="24"/>
          <w:lang w:val="es-ES" w:eastAsia="es-ES"/>
        </w:rPr>
        <w:t xml:space="preserve"> 7.1 de la Sesión Ordinaria 94-2013, celebrada el 12 de diciembre de 2013, </w:t>
      </w:r>
      <w:r>
        <w:rPr>
          <w:rFonts w:ascii="Verdana" w:hAnsi="Verdana" w:cs="Verdana"/>
          <w:sz w:val="24"/>
          <w:szCs w:val="24"/>
          <w:lang w:val="es-ES" w:eastAsia="es-ES"/>
        </w:rPr>
        <w:t>no obstante, toda su ponencia argumentativa se basa en indicar y demostrar la Nulidad del acto de Notificación Subsanable, que se dio en el procedimiento de precalificación.</w:t>
      </w:r>
    </w:p>
    <w:p w:rsidR="00B0156C" w:rsidRDefault="0009072F">
      <w:pPr>
        <w:kinsoku w:val="0"/>
        <w:overflowPunct w:val="0"/>
        <w:autoSpaceDE/>
        <w:autoSpaceDN/>
        <w:adjustRightInd/>
        <w:spacing w:before="280" w:line="297"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Como se analizó supra, la nulidad de los actos administrativos, cuando como en la especie se invoca la nulidad absoluta, supone la demostración de la existencia de un vicio sustancial que hace inexistente alguno de los elementos conformadores del acto.</w:t>
      </w:r>
    </w:p>
    <w:p w:rsidR="00B0156C" w:rsidRDefault="0009072F">
      <w:pPr>
        <w:kinsoku w:val="0"/>
        <w:overflowPunct w:val="0"/>
        <w:autoSpaceDE/>
        <w:autoSpaceDN/>
        <w:adjustRightInd/>
        <w:spacing w:before="305" w:line="297"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recurrente no ataca el acuerdo </w:t>
      </w:r>
      <w:r>
        <w:rPr>
          <w:rFonts w:ascii="Verdana" w:hAnsi="Verdana" w:cs="Verdana"/>
          <w:b/>
          <w:bCs/>
          <w:sz w:val="24"/>
          <w:szCs w:val="24"/>
          <w:lang w:val="es-ES" w:eastAsia="es-ES"/>
        </w:rPr>
        <w:t>7.1 de la Sesión Ordinaria 94</w:t>
      </w:r>
      <w:r>
        <w:rPr>
          <w:rFonts w:ascii="Verdana" w:hAnsi="Verdana" w:cs="Verdana"/>
          <w:b/>
          <w:bCs/>
          <w:sz w:val="24"/>
          <w:szCs w:val="24"/>
          <w:lang w:val="es-ES" w:eastAsia="es-ES"/>
        </w:rPr>
        <w:softHyphen/>
        <w:t xml:space="preserve">2013, </w:t>
      </w:r>
      <w:r>
        <w:rPr>
          <w:rFonts w:ascii="Verdana" w:hAnsi="Verdana" w:cs="Verdana"/>
          <w:sz w:val="24"/>
          <w:szCs w:val="24"/>
          <w:lang w:val="es-ES" w:eastAsia="es-ES"/>
        </w:rPr>
        <w:t>sino un acto emitido durante el procedimiento de precalificación, que en nada le causó perjuicio, dado que desde el momento en que la</w:t>
      </w:r>
    </w:p>
    <w:p w:rsidR="00B0156C" w:rsidRDefault="00B0156C">
      <w:pPr>
        <w:widowControl/>
        <w:rPr>
          <w:sz w:val="24"/>
          <w:szCs w:val="24"/>
        </w:rPr>
        <w:sectPr w:rsidR="00B0156C">
          <w:pgSz w:w="12134" w:h="15840"/>
          <w:pgMar w:top="1400" w:right="1602" w:bottom="220" w:left="1512" w:header="720" w:footer="720" w:gutter="0"/>
          <w:cols w:space="720"/>
          <w:noEndnote/>
        </w:sectPr>
      </w:pPr>
    </w:p>
    <w:p w:rsidR="00B0156C" w:rsidRDefault="0009072F">
      <w:pPr>
        <w:kinsoku w:val="0"/>
        <w:overflowPunct w:val="0"/>
        <w:autoSpaceDE/>
        <w:autoSpaceDN/>
        <w:adjustRightInd/>
        <w:spacing w:before="23" w:line="296" w:lineRule="exact"/>
        <w:ind w:left="72" w:right="72"/>
        <w:jc w:val="both"/>
        <w:textAlignment w:val="baseline"/>
        <w:rPr>
          <w:rFonts w:ascii="Tahoma" w:hAnsi="Tahoma" w:cs="Tahoma"/>
          <w:sz w:val="25"/>
          <w:szCs w:val="25"/>
          <w:lang w:val="es-ES" w:eastAsia="es-ES"/>
        </w:rPr>
      </w:pPr>
      <w:r>
        <w:rPr>
          <w:rFonts w:ascii="Tahoma" w:hAnsi="Tahoma" w:cs="Tahoma"/>
          <w:sz w:val="25"/>
          <w:szCs w:val="25"/>
          <w:lang w:val="es-ES" w:eastAsia="es-ES"/>
        </w:rPr>
        <w:lastRenderedPageBreak/>
        <w:t>recurrente contesta la prevención hecha, se subsanó cualquier nulidad que pudiera impugnar por vicios en la forma de aquel acto.</w:t>
      </w:r>
    </w:p>
    <w:p w:rsidR="00B0156C" w:rsidRDefault="0009072F">
      <w:pPr>
        <w:kinsoku w:val="0"/>
        <w:overflowPunct w:val="0"/>
        <w:autoSpaceDE/>
        <w:autoSpaceDN/>
        <w:adjustRightInd/>
        <w:spacing w:before="279" w:line="296" w:lineRule="exact"/>
        <w:ind w:left="72" w:right="72"/>
        <w:jc w:val="both"/>
        <w:textAlignment w:val="baseline"/>
        <w:rPr>
          <w:rFonts w:ascii="Tahoma" w:hAnsi="Tahoma" w:cs="Tahoma"/>
          <w:spacing w:val="12"/>
          <w:sz w:val="25"/>
          <w:szCs w:val="25"/>
          <w:lang w:val="es-ES" w:eastAsia="es-ES"/>
        </w:rPr>
      </w:pPr>
      <w:r>
        <w:rPr>
          <w:rFonts w:ascii="Tahoma" w:hAnsi="Tahoma" w:cs="Tahoma"/>
          <w:spacing w:val="12"/>
          <w:sz w:val="25"/>
          <w:szCs w:val="25"/>
          <w:lang w:val="es-ES" w:eastAsia="es-ES"/>
        </w:rPr>
        <w:t>Nótese que la recurrente indica estar impugnando el acto final, pero en la realidad no lo hace, pues dedica toda la exposición de argumentos a atacar la Notificación referida, indica resumidamente en su libelo la empresa, que el documento encabezado "</w:t>
      </w:r>
      <w:hyperlink r:id="rId8" w:history="1">
        <w:r>
          <w:rPr>
            <w:rFonts w:ascii="Tahoma" w:hAnsi="Tahoma" w:cs="Tahoma"/>
            <w:color w:val="0000FF"/>
            <w:spacing w:val="12"/>
            <w:sz w:val="25"/>
            <w:szCs w:val="25"/>
            <w:u w:val="single"/>
            <w:lang w:val="es-ES" w:eastAsia="es-ES"/>
          </w:rPr>
          <w:t>notificaciones-racsa.co.cr</w:t>
        </w:r>
      </w:hyperlink>
      <w:r>
        <w:rPr>
          <w:rFonts w:ascii="Tahoma" w:hAnsi="Tahoma" w:cs="Tahoma"/>
          <w:spacing w:val="12"/>
          <w:sz w:val="25"/>
          <w:szCs w:val="25"/>
          <w:lang w:val="es-ES" w:eastAsia="es-ES"/>
        </w:rPr>
        <w:t>" le previene en general el cumplimiento de requisitos supuestamente incumplidos, sin especificar el Departamento, nombre y firma del funcionario responsable y sin indicar si se delegó esa función fiscalizadora y de revisión en RACSA quien recibió las ofertas. Lo dicho dice, los coloca en un estado de incerteza jurídica, por lo que el acto de notificación de oferta subsanable es ilegal y es absolutamente nulo en los términos del artículo 134 de la Ley General de la Administración Pública, además se refuerza la nulidad invocada ya que violenta el debido proceso en contra de su representada y por ende causa indefensión.</w:t>
      </w:r>
    </w:p>
    <w:p w:rsidR="00B0156C" w:rsidRDefault="0009072F">
      <w:pPr>
        <w:kinsoku w:val="0"/>
        <w:overflowPunct w:val="0"/>
        <w:autoSpaceDE/>
        <w:autoSpaceDN/>
        <w:adjustRightInd/>
        <w:spacing w:before="294" w:line="296" w:lineRule="exact"/>
        <w:ind w:left="72" w:right="72"/>
        <w:jc w:val="both"/>
        <w:textAlignment w:val="baseline"/>
        <w:rPr>
          <w:rFonts w:ascii="Tahoma" w:hAnsi="Tahoma" w:cs="Tahoma"/>
          <w:spacing w:val="11"/>
          <w:sz w:val="25"/>
          <w:szCs w:val="25"/>
          <w:lang w:val="es-ES" w:eastAsia="es-ES"/>
        </w:rPr>
      </w:pPr>
      <w:r>
        <w:rPr>
          <w:rFonts w:ascii="Tahoma" w:hAnsi="Tahoma" w:cs="Tahoma"/>
          <w:spacing w:val="11"/>
          <w:sz w:val="25"/>
          <w:szCs w:val="25"/>
          <w:lang w:val="es-ES" w:eastAsia="es-ES"/>
        </w:rPr>
        <w:t>Lo dicho por la recurrente pierde significado en este momento y en el análisis de cualquier nulidad que pudiera recaer sobre el acuerdo impugnado - debido a un posible perjuicio ocurrido por una mala notificación- ya que como se indicó párrafos arriba, a folio 108 del expediente se encuentra fotocopia de nota dirigida al Consejo de Transporte Público suscrita por M</w:t>
      </w:r>
      <w:r w:rsidR="00B576A7">
        <w:rPr>
          <w:rFonts w:ascii="Tahoma" w:hAnsi="Tahoma" w:cs="Tahoma"/>
          <w:spacing w:val="11"/>
          <w:sz w:val="25"/>
          <w:szCs w:val="25"/>
          <w:lang w:val="es-ES" w:eastAsia="es-ES"/>
        </w:rPr>
        <w:t>.D.P.O.H.</w:t>
      </w:r>
      <w:r>
        <w:rPr>
          <w:rFonts w:ascii="Tahoma" w:hAnsi="Tahoma" w:cs="Tahoma"/>
          <w:spacing w:val="11"/>
          <w:sz w:val="25"/>
          <w:szCs w:val="25"/>
          <w:lang w:val="es-ES" w:eastAsia="es-ES"/>
        </w:rPr>
        <w:t>, de fecha 27 de agosto de 2013 y con recibido en el Consejo de Transporte Público el 4 de setiembre de 2013, en el que la empresa se apersona a responder la notificación de oferta defectuosa subsanable e indica que adjunta los timbres fiscales por 125 colones para la solicitud y 125 colones para el formulario de flota; además indica que sobre la flota, en el acuerdo 5.1.4 de la Sesión Ordinaria 75-2011 del 19 de octubre de 2011, se le indicó que por tratarse de un permiso provisional no procedía la inscripción de flota.</w:t>
      </w:r>
    </w:p>
    <w:p w:rsidR="00B0156C" w:rsidRDefault="0009072F">
      <w:pPr>
        <w:kinsoku w:val="0"/>
        <w:overflowPunct w:val="0"/>
        <w:autoSpaceDE/>
        <w:autoSpaceDN/>
        <w:adjustRightInd/>
        <w:spacing w:before="309" w:after="921" w:line="295" w:lineRule="exact"/>
        <w:ind w:left="72" w:right="72"/>
        <w:jc w:val="both"/>
        <w:textAlignment w:val="baseline"/>
        <w:rPr>
          <w:rFonts w:ascii="Tahoma" w:hAnsi="Tahoma" w:cs="Tahoma"/>
          <w:spacing w:val="11"/>
          <w:sz w:val="25"/>
          <w:szCs w:val="25"/>
          <w:lang w:val="es-ES" w:eastAsia="es-ES"/>
        </w:rPr>
      </w:pPr>
      <w:r>
        <w:rPr>
          <w:rFonts w:ascii="Tahoma" w:hAnsi="Tahoma" w:cs="Tahoma"/>
          <w:spacing w:val="11"/>
          <w:sz w:val="25"/>
          <w:szCs w:val="25"/>
          <w:lang w:val="es-ES" w:eastAsia="es-ES"/>
        </w:rPr>
        <w:t xml:space="preserve">Lo referido arriba por la recurrente, fue atendido y tramitado por los encargados de la precalificación de la oferta, como se verifica a folios del 88 al 89 del expediente administrativo, donde en el documento </w:t>
      </w:r>
      <w:r>
        <w:rPr>
          <w:rFonts w:ascii="Tahoma" w:hAnsi="Tahoma" w:cs="Tahoma"/>
          <w:b/>
          <w:bCs/>
          <w:spacing w:val="11"/>
          <w:sz w:val="25"/>
          <w:szCs w:val="25"/>
          <w:lang w:val="es-ES" w:eastAsia="es-ES"/>
        </w:rPr>
        <w:t xml:space="preserve">"RESULTADO DE LA EVALUACIÓN PREOFERTA PROCEDIMIENTO ESPECIAL ABREVIADO PARA OTORGAMIENTO DE CONCESIONES DECLARACIÓN JURADA DE REPORTE DE FLOTA AUTOMOTOR", </w:t>
      </w:r>
      <w:r>
        <w:rPr>
          <w:rFonts w:ascii="Tahoma" w:hAnsi="Tahoma" w:cs="Tahoma"/>
          <w:spacing w:val="11"/>
          <w:sz w:val="25"/>
          <w:szCs w:val="25"/>
          <w:lang w:val="es-ES" w:eastAsia="es-ES"/>
        </w:rPr>
        <w:t>se verifica que fueron recibidos los timbres fiscales requeridos a la recurrente, por lo que se demuestra que no se causó en ningún momento perjuicio alguno como la alegada violación al debido proceso y la indefensión en que indica se le sumió.</w:t>
      </w:r>
    </w:p>
    <w:p w:rsidR="00B0156C" w:rsidRDefault="00B0156C">
      <w:pPr>
        <w:widowControl/>
        <w:rPr>
          <w:sz w:val="24"/>
          <w:szCs w:val="24"/>
        </w:rPr>
        <w:sectPr w:rsidR="00B0156C">
          <w:pgSz w:w="12134" w:h="15840"/>
          <w:pgMar w:top="1420" w:right="1590" w:bottom="220" w:left="1524" w:header="720" w:footer="720" w:gutter="0"/>
          <w:cols w:space="720"/>
          <w:noEndnote/>
        </w:sectPr>
      </w:pPr>
    </w:p>
    <w:p w:rsidR="00B0156C" w:rsidRDefault="00B0156C">
      <w:pPr>
        <w:widowControl/>
        <w:rPr>
          <w:sz w:val="24"/>
          <w:szCs w:val="24"/>
        </w:rPr>
        <w:sectPr w:rsidR="00B0156C">
          <w:type w:val="continuous"/>
          <w:pgSz w:w="12134" w:h="15840"/>
          <w:pgMar w:top="1420" w:right="1668" w:bottom="220" w:left="7406" w:header="720" w:footer="720" w:gutter="0"/>
          <w:cols w:space="720"/>
          <w:noEndnote/>
        </w:sectPr>
      </w:pPr>
    </w:p>
    <w:p w:rsidR="00B0156C" w:rsidRDefault="0009072F">
      <w:pPr>
        <w:kinsoku w:val="0"/>
        <w:overflowPunct w:val="0"/>
        <w:autoSpaceDE/>
        <w:autoSpaceDN/>
        <w:adjustRightInd/>
        <w:spacing w:before="2" w:line="297"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 xml:space="preserve">Por lo indicado y al no puntualizar la recurrente respecto al </w:t>
      </w:r>
      <w:r>
        <w:rPr>
          <w:rFonts w:ascii="Verdana" w:hAnsi="Verdana" w:cs="Verdana"/>
          <w:b/>
          <w:bCs/>
          <w:sz w:val="24"/>
          <w:szCs w:val="24"/>
          <w:lang w:val="es-ES" w:eastAsia="es-ES"/>
        </w:rPr>
        <w:t xml:space="preserve">Artículo 7.1 de la Sesión Ordinaria 94-2013, celebrada el 12 de diciembre de 2013, </w:t>
      </w:r>
      <w:r>
        <w:rPr>
          <w:rFonts w:ascii="Verdana" w:hAnsi="Verdana" w:cs="Verdana"/>
          <w:sz w:val="24"/>
          <w:szCs w:val="24"/>
          <w:lang w:val="es-ES" w:eastAsia="es-ES"/>
        </w:rPr>
        <w:t>de cuales vicios adolece y por los cuales deba decretarse la respectiva nulidad y siendo que del líbelo presentado se verifica que solo ataca un acto del procedimiento cual era una notificación, y ya que dicha notificación surtió el efecto pleno para el cual fue emitida y la recurrente conto con la oportunidad de dar respuesta a lo solicitado, no queda más que declarar sin lugar el presente recurso .</w:t>
      </w:r>
    </w:p>
    <w:p w:rsidR="00B0156C" w:rsidRDefault="0009072F">
      <w:pPr>
        <w:kinsoku w:val="0"/>
        <w:overflowPunct w:val="0"/>
        <w:autoSpaceDE/>
        <w:autoSpaceDN/>
        <w:adjustRightInd/>
        <w:spacing w:before="569" w:line="288" w:lineRule="exact"/>
        <w:ind w:left="72" w:right="72"/>
        <w:jc w:val="center"/>
        <w:textAlignment w:val="baseline"/>
        <w:rPr>
          <w:rFonts w:ascii="Verdana" w:hAnsi="Verdana" w:cs="Verdana"/>
          <w:b/>
          <w:bCs/>
          <w:spacing w:val="-3"/>
          <w:sz w:val="24"/>
          <w:szCs w:val="24"/>
          <w:lang w:val="es-ES" w:eastAsia="es-ES"/>
        </w:rPr>
      </w:pPr>
      <w:r>
        <w:rPr>
          <w:rFonts w:ascii="Verdana" w:hAnsi="Verdana" w:cs="Verdana"/>
          <w:b/>
          <w:bCs/>
          <w:spacing w:val="-3"/>
          <w:sz w:val="24"/>
          <w:szCs w:val="24"/>
          <w:lang w:val="es-ES" w:eastAsia="es-ES"/>
        </w:rPr>
        <w:t>POR TANTO</w:t>
      </w:r>
    </w:p>
    <w:p w:rsidR="00B0156C" w:rsidRDefault="0009072F">
      <w:pPr>
        <w:numPr>
          <w:ilvl w:val="0"/>
          <w:numId w:val="13"/>
        </w:numPr>
        <w:kinsoku w:val="0"/>
        <w:overflowPunct w:val="0"/>
        <w:autoSpaceDE/>
        <w:autoSpaceDN/>
        <w:adjustRightInd/>
        <w:spacing w:before="296" w:line="297" w:lineRule="exact"/>
        <w:ind w:right="72"/>
        <w:jc w:val="both"/>
        <w:textAlignment w:val="baseline"/>
        <w:rPr>
          <w:rFonts w:ascii="Verdana" w:hAnsi="Verdana" w:cs="Verdana"/>
          <w:b/>
          <w:bCs/>
          <w:sz w:val="24"/>
          <w:szCs w:val="24"/>
          <w:lang w:val="es-ES" w:eastAsia="es-ES"/>
        </w:rPr>
      </w:pPr>
      <w:r>
        <w:rPr>
          <w:rFonts w:ascii="Verdana" w:hAnsi="Verdana" w:cs="Verdana"/>
          <w:sz w:val="24"/>
          <w:szCs w:val="24"/>
          <w:lang w:val="es-ES" w:eastAsia="es-ES"/>
        </w:rPr>
        <w:t xml:space="preserve">Se declara sin lugar, el Recurso de Apelación y la Nulidad concomitante, interpuesto por la empresa </w:t>
      </w:r>
      <w:r>
        <w:rPr>
          <w:rFonts w:ascii="Verdana" w:hAnsi="Verdana" w:cs="Verdana"/>
          <w:b/>
          <w:bCs/>
          <w:sz w:val="24"/>
          <w:szCs w:val="24"/>
          <w:lang w:val="es-ES" w:eastAsia="es-ES"/>
        </w:rPr>
        <w:t>A</w:t>
      </w:r>
      <w:r w:rsidR="00B576A7">
        <w:rPr>
          <w:rFonts w:ascii="Verdana" w:hAnsi="Verdana" w:cs="Verdana"/>
          <w:b/>
          <w:bCs/>
          <w:sz w:val="24"/>
          <w:szCs w:val="24"/>
          <w:lang w:val="es-ES" w:eastAsia="es-ES"/>
        </w:rPr>
        <w:t>.C.N.S.A.</w:t>
      </w:r>
      <w:r>
        <w:rPr>
          <w:rFonts w:ascii="Verdana" w:hAnsi="Verdana" w:cs="Verdana"/>
          <w:b/>
          <w:bCs/>
          <w:sz w:val="24"/>
          <w:szCs w:val="24"/>
          <w:lang w:val="es-ES" w:eastAsia="es-ES"/>
        </w:rPr>
        <w:t xml:space="preserve"> cédula jurídica </w:t>
      </w:r>
      <w:r w:rsidR="00B576A7">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por medio de su Apoderada Generalísima sin Límite de Suma la señora </w:t>
      </w:r>
      <w:r>
        <w:rPr>
          <w:rFonts w:ascii="Verdana" w:hAnsi="Verdana" w:cs="Verdana"/>
          <w:b/>
          <w:bCs/>
          <w:sz w:val="24"/>
          <w:szCs w:val="24"/>
          <w:lang w:val="es-ES" w:eastAsia="es-ES"/>
        </w:rPr>
        <w:t>D</w:t>
      </w:r>
      <w:r w:rsidR="00B576A7">
        <w:rPr>
          <w:rFonts w:ascii="Verdana" w:hAnsi="Verdana" w:cs="Verdana"/>
          <w:b/>
          <w:bCs/>
          <w:sz w:val="24"/>
          <w:szCs w:val="24"/>
          <w:lang w:val="es-ES" w:eastAsia="es-ES"/>
        </w:rPr>
        <w:t>.N.V.</w:t>
      </w:r>
      <w:r>
        <w:rPr>
          <w:rFonts w:ascii="Verdana" w:hAnsi="Verdana" w:cs="Verdana"/>
          <w:b/>
          <w:bCs/>
          <w:sz w:val="24"/>
          <w:szCs w:val="24"/>
          <w:lang w:val="es-ES" w:eastAsia="es-ES"/>
        </w:rPr>
        <w:t xml:space="preserve"> c</w:t>
      </w:r>
      <w:r w:rsidR="00B576A7">
        <w:rPr>
          <w:rFonts w:ascii="Verdana" w:hAnsi="Verdana" w:cs="Verdana"/>
          <w:b/>
          <w:bCs/>
          <w:sz w:val="24"/>
          <w:szCs w:val="24"/>
          <w:lang w:val="es-ES" w:eastAsia="es-ES"/>
        </w:rPr>
        <w:t>é</w:t>
      </w:r>
      <w:r>
        <w:rPr>
          <w:rFonts w:ascii="Verdana" w:hAnsi="Verdana" w:cs="Verdana"/>
          <w:b/>
          <w:bCs/>
          <w:sz w:val="24"/>
          <w:szCs w:val="24"/>
          <w:lang w:val="es-ES" w:eastAsia="es-ES"/>
        </w:rPr>
        <w:t xml:space="preserve">dula de identidad número </w:t>
      </w:r>
      <w:r w:rsidR="00B576A7">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quien a su vez es representada por la señora </w:t>
      </w:r>
      <w:r>
        <w:rPr>
          <w:rFonts w:ascii="Verdana" w:hAnsi="Verdana" w:cs="Verdana"/>
          <w:b/>
          <w:bCs/>
          <w:sz w:val="24"/>
          <w:szCs w:val="24"/>
          <w:lang w:val="es-ES" w:eastAsia="es-ES"/>
        </w:rPr>
        <w:t>M</w:t>
      </w:r>
      <w:r w:rsidR="00B576A7">
        <w:rPr>
          <w:rFonts w:ascii="Verdana" w:hAnsi="Verdana" w:cs="Verdana"/>
          <w:b/>
          <w:bCs/>
          <w:sz w:val="24"/>
          <w:szCs w:val="24"/>
          <w:lang w:val="es-ES" w:eastAsia="es-ES"/>
        </w:rPr>
        <w:t>.O.H.</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cédula de de residencia número </w:t>
      </w:r>
      <w:r w:rsidR="00B576A7">
        <w:rPr>
          <w:rFonts w:ascii="Verdana" w:hAnsi="Verdana" w:cs="Verdana"/>
          <w:sz w:val="24"/>
          <w:szCs w:val="24"/>
          <w:lang w:val="es-ES" w:eastAsia="es-ES"/>
        </w:rPr>
        <w:t>…</w:t>
      </w:r>
      <w:r>
        <w:rPr>
          <w:rFonts w:ascii="Verdana" w:hAnsi="Verdana" w:cs="Verdana"/>
          <w:sz w:val="24"/>
          <w:szCs w:val="24"/>
          <w:lang w:val="es-ES" w:eastAsia="es-ES"/>
        </w:rPr>
        <w:t xml:space="preserve">, en su condición de Apoderada General de </w:t>
      </w:r>
      <w:r>
        <w:rPr>
          <w:rFonts w:ascii="Verdana" w:hAnsi="Verdana" w:cs="Verdana"/>
          <w:b/>
          <w:bCs/>
          <w:sz w:val="24"/>
          <w:szCs w:val="24"/>
          <w:lang w:val="es-ES" w:eastAsia="es-ES"/>
        </w:rPr>
        <w:t>D</w:t>
      </w:r>
      <w:r w:rsidR="00B576A7">
        <w:rPr>
          <w:rFonts w:ascii="Verdana" w:hAnsi="Verdana" w:cs="Verdana"/>
          <w:b/>
          <w:bCs/>
          <w:sz w:val="24"/>
          <w:szCs w:val="24"/>
          <w:lang w:val="es-ES" w:eastAsia="es-ES"/>
        </w:rPr>
        <w:t>.N.V.</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contra el </w:t>
      </w:r>
      <w:r>
        <w:rPr>
          <w:rFonts w:ascii="Verdana" w:hAnsi="Verdana" w:cs="Verdana"/>
          <w:b/>
          <w:bCs/>
          <w:sz w:val="24"/>
          <w:szCs w:val="24"/>
          <w:lang w:val="es-ES" w:eastAsia="es-ES"/>
        </w:rPr>
        <w:t>Artículo 7.1 de la Sesión Ordinaria 94-2013, celebrada el 12 de diciembre de 2013, por la Junta Directiva del Consejo de Transporte Público.</w:t>
      </w:r>
    </w:p>
    <w:p w:rsidR="00B0156C" w:rsidRDefault="0009072F" w:rsidP="00B576A7">
      <w:pPr>
        <w:numPr>
          <w:ilvl w:val="0"/>
          <w:numId w:val="13"/>
        </w:numPr>
        <w:kinsoku w:val="0"/>
        <w:overflowPunct w:val="0"/>
        <w:autoSpaceDE/>
        <w:autoSpaceDN/>
        <w:adjustRightInd/>
        <w:spacing w:before="304" w:after="552" w:line="297" w:lineRule="exact"/>
        <w:ind w:right="72"/>
        <w:jc w:val="both"/>
        <w:textAlignment w:val="baseline"/>
        <w:rPr>
          <w:sz w:val="24"/>
          <w:szCs w:val="24"/>
        </w:rPr>
      </w:pPr>
      <w:r>
        <w:rPr>
          <w:rFonts w:ascii="Verdana" w:hAnsi="Verdana" w:cs="Verdana"/>
          <w:sz w:val="24"/>
          <w:szCs w:val="24"/>
          <w:lang w:val="es-ES" w:eastAsia="es-ES"/>
        </w:rPr>
        <w:t>De conformidad con el artículo 22, inciso c), de la citada Ley 7969,</w:t>
      </w:r>
      <w:r w:rsidR="00B576A7">
        <w:rPr>
          <w:rFonts w:ascii="Verdana" w:hAnsi="Verdana" w:cs="Verdana"/>
          <w:sz w:val="24"/>
          <w:szCs w:val="24"/>
          <w:lang w:val="es-ES" w:eastAsia="es-ES"/>
        </w:rPr>
        <w:t xml:space="preserve"> </w:t>
      </w:r>
      <w:r>
        <w:rPr>
          <w:rFonts w:ascii="Verdana" w:hAnsi="Verdana" w:cs="Verdana"/>
          <w:sz w:val="24"/>
          <w:szCs w:val="24"/>
          <w:lang w:val="es-ES" w:eastAsia="es-ES"/>
        </w:rPr>
        <w:t xml:space="preserve">la presente resolución no tiene ulterior recurso por lo que, se </w:t>
      </w:r>
      <w:r>
        <w:rPr>
          <w:rFonts w:ascii="Verdana" w:hAnsi="Verdana" w:cs="Verdana"/>
          <w:i/>
          <w:iCs/>
          <w:sz w:val="24"/>
          <w:szCs w:val="24"/>
          <w:lang w:val="es-ES" w:eastAsia="es-ES"/>
        </w:rPr>
        <w:t xml:space="preserve">tiene por agotada la vía administrativa. </w:t>
      </w:r>
      <w:r>
        <w:rPr>
          <w:rFonts w:ascii="Verdana" w:hAnsi="Verdana" w:cs="Verdana"/>
          <w:b/>
          <w:bCs/>
          <w:sz w:val="24"/>
          <w:szCs w:val="24"/>
          <w:lang w:val="es-ES" w:eastAsia="es-ES"/>
        </w:rPr>
        <w:t>NOTIFIQUESE.</w:t>
      </w:r>
      <w:r>
        <w:rPr>
          <w:rFonts w:ascii="Verdana" w:hAnsi="Verdana" w:cs="Verdana"/>
          <w:b/>
          <w:bCs/>
          <w:sz w:val="24"/>
          <w:szCs w:val="24"/>
          <w:lang w:val="es-ES" w:eastAsia="es-ES"/>
        </w:rPr>
        <w:noBreakHyphen/>
      </w:r>
      <w:r w:rsidR="00B576A7">
        <w:rPr>
          <w:sz w:val="24"/>
          <w:szCs w:val="24"/>
        </w:rPr>
        <w:t xml:space="preserve"> </w:t>
      </w:r>
    </w:p>
    <w:p w:rsidR="00B576A7" w:rsidRDefault="00B576A7" w:rsidP="00B576A7">
      <w:pPr>
        <w:kinsoku w:val="0"/>
        <w:overflowPunct w:val="0"/>
        <w:autoSpaceDE/>
        <w:autoSpaceDN/>
        <w:adjustRightInd/>
        <w:spacing w:before="304" w:after="552" w:line="297" w:lineRule="exact"/>
        <w:ind w:right="72"/>
        <w:jc w:val="both"/>
        <w:textAlignment w:val="baseline"/>
        <w:rPr>
          <w:sz w:val="24"/>
          <w:szCs w:val="24"/>
        </w:rPr>
      </w:pPr>
    </w:p>
    <w:p w:rsidR="00B576A7" w:rsidRPr="00B576A7" w:rsidRDefault="00B576A7" w:rsidP="00B576A7">
      <w:pPr>
        <w:pStyle w:val="Style4"/>
        <w:kinsoku w:val="0"/>
        <w:autoSpaceDE/>
        <w:ind w:left="72"/>
        <w:jc w:val="center"/>
        <w:rPr>
          <w:rStyle w:val="CharacterStyle4"/>
          <w:rFonts w:ascii="Verdana" w:hAnsi="Verdana"/>
          <w:b/>
          <w:spacing w:val="2"/>
          <w:w w:val="105"/>
          <w:sz w:val="22"/>
          <w:szCs w:val="22"/>
          <w:lang w:val="es-ES" w:eastAsia="es-ES"/>
        </w:rPr>
      </w:pPr>
      <w:r w:rsidRPr="00B576A7">
        <w:rPr>
          <w:rStyle w:val="CharacterStyle4"/>
          <w:rFonts w:ascii="Verdana" w:hAnsi="Verdana"/>
          <w:b/>
          <w:spacing w:val="2"/>
          <w:w w:val="105"/>
          <w:sz w:val="22"/>
          <w:szCs w:val="22"/>
          <w:lang w:val="es-ES" w:eastAsia="es-ES"/>
        </w:rPr>
        <w:t>Lic. Carlos Miguel Portuguez Méndez</w:t>
      </w:r>
    </w:p>
    <w:p w:rsidR="00B576A7" w:rsidRPr="00B576A7" w:rsidRDefault="00B576A7" w:rsidP="00B576A7">
      <w:pPr>
        <w:pStyle w:val="Style4"/>
        <w:kinsoku w:val="0"/>
        <w:autoSpaceDE/>
        <w:ind w:left="72"/>
        <w:jc w:val="center"/>
        <w:rPr>
          <w:rStyle w:val="CharacterStyle4"/>
          <w:rFonts w:ascii="Verdana" w:hAnsi="Verdana"/>
          <w:b/>
          <w:spacing w:val="2"/>
          <w:w w:val="105"/>
          <w:sz w:val="22"/>
          <w:szCs w:val="22"/>
          <w:lang w:val="es-ES" w:eastAsia="es-ES"/>
        </w:rPr>
      </w:pPr>
      <w:r w:rsidRPr="00B576A7">
        <w:rPr>
          <w:rStyle w:val="CharacterStyle4"/>
          <w:rFonts w:ascii="Verdana" w:hAnsi="Verdana"/>
          <w:b/>
          <w:spacing w:val="2"/>
          <w:w w:val="105"/>
          <w:sz w:val="22"/>
          <w:szCs w:val="22"/>
          <w:lang w:val="es-ES" w:eastAsia="es-ES"/>
        </w:rPr>
        <w:t>Presidente</w:t>
      </w:r>
    </w:p>
    <w:p w:rsidR="00B576A7" w:rsidRPr="00B576A7" w:rsidRDefault="00B576A7" w:rsidP="00B576A7">
      <w:pPr>
        <w:pStyle w:val="Style4"/>
        <w:kinsoku w:val="0"/>
        <w:autoSpaceDE/>
        <w:ind w:left="72"/>
        <w:rPr>
          <w:rStyle w:val="CharacterStyle4"/>
          <w:rFonts w:ascii="Verdana" w:hAnsi="Verdana"/>
          <w:b/>
          <w:spacing w:val="2"/>
          <w:w w:val="105"/>
          <w:sz w:val="22"/>
          <w:szCs w:val="22"/>
          <w:lang w:val="es-ES" w:eastAsia="es-ES"/>
        </w:rPr>
      </w:pPr>
    </w:p>
    <w:p w:rsidR="00B576A7" w:rsidRPr="00B576A7" w:rsidRDefault="00B576A7" w:rsidP="00B576A7">
      <w:pPr>
        <w:pStyle w:val="Style4"/>
        <w:kinsoku w:val="0"/>
        <w:autoSpaceDE/>
        <w:ind w:left="72"/>
        <w:rPr>
          <w:rStyle w:val="CharacterStyle4"/>
          <w:rFonts w:ascii="Verdana" w:hAnsi="Verdana"/>
          <w:b/>
          <w:spacing w:val="2"/>
          <w:w w:val="105"/>
          <w:sz w:val="22"/>
          <w:szCs w:val="22"/>
          <w:lang w:val="es-ES" w:eastAsia="es-ES"/>
        </w:rPr>
      </w:pPr>
    </w:p>
    <w:p w:rsidR="00B576A7" w:rsidRPr="00B576A7" w:rsidRDefault="00B576A7" w:rsidP="00B576A7">
      <w:pPr>
        <w:pStyle w:val="Style4"/>
        <w:kinsoku w:val="0"/>
        <w:autoSpaceDE/>
        <w:ind w:left="72"/>
        <w:rPr>
          <w:rStyle w:val="CharacterStyle4"/>
          <w:rFonts w:ascii="Verdana" w:hAnsi="Verdana"/>
          <w:b/>
          <w:spacing w:val="2"/>
          <w:w w:val="105"/>
          <w:sz w:val="22"/>
          <w:szCs w:val="22"/>
          <w:lang w:val="es-ES" w:eastAsia="es-ES"/>
        </w:rPr>
      </w:pPr>
    </w:p>
    <w:p w:rsidR="00B576A7" w:rsidRPr="00B576A7" w:rsidRDefault="00B576A7" w:rsidP="00B576A7">
      <w:pPr>
        <w:pStyle w:val="Style4"/>
        <w:kinsoku w:val="0"/>
        <w:autoSpaceDE/>
        <w:ind w:left="72"/>
        <w:rPr>
          <w:rStyle w:val="CharacterStyle4"/>
          <w:rFonts w:ascii="Verdana" w:hAnsi="Verdana"/>
          <w:b/>
          <w:spacing w:val="2"/>
          <w:w w:val="105"/>
          <w:sz w:val="22"/>
          <w:szCs w:val="22"/>
          <w:lang w:val="es-ES" w:eastAsia="es-ES"/>
        </w:rPr>
      </w:pPr>
    </w:p>
    <w:p w:rsidR="00B576A7" w:rsidRPr="00B576A7" w:rsidRDefault="00B576A7" w:rsidP="00B576A7">
      <w:pPr>
        <w:pStyle w:val="Style4"/>
        <w:kinsoku w:val="0"/>
        <w:autoSpaceDE/>
        <w:ind w:left="72"/>
        <w:jc w:val="center"/>
        <w:rPr>
          <w:rStyle w:val="CharacterStyle4"/>
          <w:rFonts w:ascii="Verdana" w:hAnsi="Verdana"/>
          <w:spacing w:val="2"/>
          <w:w w:val="105"/>
          <w:sz w:val="22"/>
          <w:szCs w:val="22"/>
          <w:lang w:val="es-ES" w:eastAsia="es-ES"/>
        </w:rPr>
      </w:pPr>
      <w:r w:rsidRPr="00B576A7">
        <w:rPr>
          <w:rStyle w:val="CharacterStyle4"/>
          <w:rFonts w:ascii="Verdana" w:hAnsi="Verdana"/>
          <w:b/>
          <w:spacing w:val="2"/>
          <w:w w:val="105"/>
          <w:sz w:val="22"/>
          <w:szCs w:val="22"/>
          <w:lang w:val="es-ES" w:eastAsia="es-ES"/>
        </w:rPr>
        <w:t>Licda. Marta Luz Pérez Peláez</w:t>
      </w:r>
      <w:r w:rsidRPr="00B576A7">
        <w:rPr>
          <w:rStyle w:val="CharacterStyle4"/>
          <w:rFonts w:ascii="Verdana" w:hAnsi="Verdana"/>
          <w:b/>
          <w:spacing w:val="2"/>
          <w:w w:val="105"/>
          <w:sz w:val="22"/>
          <w:szCs w:val="22"/>
          <w:lang w:val="es-ES" w:eastAsia="es-ES"/>
        </w:rPr>
        <w:tab/>
      </w:r>
      <w:r w:rsidRPr="00B576A7">
        <w:rPr>
          <w:rStyle w:val="CharacterStyle4"/>
          <w:rFonts w:ascii="Verdana" w:hAnsi="Verdana"/>
          <w:b/>
          <w:spacing w:val="2"/>
          <w:w w:val="105"/>
          <w:sz w:val="22"/>
          <w:szCs w:val="22"/>
          <w:lang w:val="es-ES" w:eastAsia="es-ES"/>
        </w:rPr>
        <w:tab/>
        <w:t xml:space="preserve">     Lic. Mario Quesada Aguirre</w:t>
      </w:r>
    </w:p>
    <w:p w:rsidR="00B576A7" w:rsidRPr="00B576A7" w:rsidRDefault="00B576A7" w:rsidP="00B576A7">
      <w:pPr>
        <w:pStyle w:val="Style4"/>
        <w:kinsoku w:val="0"/>
        <w:autoSpaceDE/>
        <w:ind w:left="72"/>
        <w:jc w:val="center"/>
        <w:rPr>
          <w:rStyle w:val="CharacterStyle4"/>
          <w:rFonts w:ascii="Verdana" w:hAnsi="Verdana"/>
          <w:b/>
          <w:spacing w:val="2"/>
          <w:w w:val="105"/>
          <w:sz w:val="22"/>
          <w:szCs w:val="22"/>
          <w:lang w:val="es-ES" w:eastAsia="es-ES"/>
        </w:rPr>
      </w:pPr>
      <w:r w:rsidRPr="00B576A7">
        <w:rPr>
          <w:rStyle w:val="CharacterStyle4"/>
          <w:rFonts w:ascii="Verdana" w:hAnsi="Verdana"/>
          <w:b/>
          <w:spacing w:val="2"/>
          <w:w w:val="105"/>
          <w:sz w:val="22"/>
          <w:szCs w:val="22"/>
          <w:lang w:val="es-ES" w:eastAsia="es-ES"/>
        </w:rPr>
        <w:t>Juez</w:t>
      </w:r>
      <w:r w:rsidRPr="00B576A7">
        <w:rPr>
          <w:rStyle w:val="CharacterStyle4"/>
          <w:rFonts w:ascii="Verdana" w:hAnsi="Verdana"/>
          <w:b/>
          <w:spacing w:val="2"/>
          <w:w w:val="105"/>
          <w:sz w:val="22"/>
          <w:szCs w:val="22"/>
          <w:lang w:val="es-ES" w:eastAsia="es-ES"/>
        </w:rPr>
        <w:tab/>
      </w:r>
      <w:r w:rsidRPr="00B576A7">
        <w:rPr>
          <w:rStyle w:val="CharacterStyle4"/>
          <w:rFonts w:ascii="Verdana" w:hAnsi="Verdana"/>
          <w:b/>
          <w:spacing w:val="2"/>
          <w:w w:val="105"/>
          <w:sz w:val="22"/>
          <w:szCs w:val="22"/>
          <w:lang w:val="es-ES" w:eastAsia="es-ES"/>
        </w:rPr>
        <w:tab/>
      </w:r>
      <w:r w:rsidRPr="00B576A7">
        <w:rPr>
          <w:rStyle w:val="CharacterStyle4"/>
          <w:rFonts w:ascii="Verdana" w:hAnsi="Verdana"/>
          <w:b/>
          <w:spacing w:val="2"/>
          <w:w w:val="105"/>
          <w:sz w:val="22"/>
          <w:szCs w:val="22"/>
          <w:lang w:val="es-ES" w:eastAsia="es-ES"/>
        </w:rPr>
        <w:tab/>
      </w:r>
      <w:r w:rsidRPr="00B576A7">
        <w:rPr>
          <w:rStyle w:val="CharacterStyle4"/>
          <w:rFonts w:ascii="Verdana" w:hAnsi="Verdana"/>
          <w:b/>
          <w:spacing w:val="2"/>
          <w:w w:val="105"/>
          <w:sz w:val="22"/>
          <w:szCs w:val="22"/>
          <w:lang w:val="es-ES" w:eastAsia="es-ES"/>
        </w:rPr>
        <w:tab/>
      </w:r>
      <w:r w:rsidRPr="00B576A7">
        <w:rPr>
          <w:rStyle w:val="CharacterStyle4"/>
          <w:rFonts w:ascii="Verdana" w:hAnsi="Verdana"/>
          <w:b/>
          <w:spacing w:val="2"/>
          <w:w w:val="105"/>
          <w:sz w:val="22"/>
          <w:szCs w:val="22"/>
          <w:lang w:val="es-ES" w:eastAsia="es-ES"/>
        </w:rPr>
        <w:tab/>
        <w:t xml:space="preserve">             Juez</w:t>
      </w:r>
    </w:p>
    <w:p w:rsidR="00B576A7" w:rsidRPr="00B576A7" w:rsidRDefault="00B576A7" w:rsidP="00B576A7">
      <w:pPr>
        <w:kinsoku w:val="0"/>
        <w:overflowPunct w:val="0"/>
        <w:autoSpaceDE/>
        <w:autoSpaceDN/>
        <w:adjustRightInd/>
        <w:spacing w:before="304" w:after="552" w:line="297" w:lineRule="exact"/>
        <w:ind w:right="72"/>
        <w:jc w:val="both"/>
        <w:textAlignment w:val="baseline"/>
        <w:rPr>
          <w:rFonts w:ascii="Verdana" w:hAnsi="Verdana"/>
          <w:sz w:val="24"/>
          <w:szCs w:val="24"/>
        </w:rPr>
        <w:sectPr w:rsidR="00B576A7" w:rsidRPr="00B576A7">
          <w:pgSz w:w="12134" w:h="15840"/>
          <w:pgMar w:top="1400" w:right="1593" w:bottom="240" w:left="1521" w:header="720" w:footer="720" w:gutter="0"/>
          <w:cols w:space="720"/>
          <w:noEndnote/>
        </w:sectPr>
      </w:pPr>
    </w:p>
    <w:p w:rsidR="0009072F" w:rsidRPr="00B576A7" w:rsidRDefault="0009072F" w:rsidP="00B576A7">
      <w:pPr>
        <w:tabs>
          <w:tab w:val="right" w:pos="3096"/>
        </w:tabs>
        <w:kinsoku w:val="0"/>
        <w:overflowPunct w:val="0"/>
        <w:autoSpaceDE/>
        <w:autoSpaceDN/>
        <w:adjustRightInd/>
        <w:spacing w:line="243" w:lineRule="exact"/>
        <w:textAlignment w:val="baseline"/>
        <w:rPr>
          <w:rFonts w:ascii="Verdana" w:hAnsi="Verdana" w:cs="Verdana"/>
          <w:lang w:val="es-ES" w:eastAsia="es-ES"/>
        </w:rPr>
      </w:pPr>
    </w:p>
    <w:sectPr w:rsidR="0009072F" w:rsidRPr="00B576A7">
      <w:type w:val="continuous"/>
      <w:pgSz w:w="12134" w:h="15840"/>
      <w:pgMar w:top="1400" w:right="1648" w:bottom="240" w:left="740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3A34"/>
    <w:multiLevelType w:val="singleLevel"/>
    <w:tmpl w:val="5A9A53C4"/>
    <w:lvl w:ilvl="0">
      <w:start w:val="2"/>
      <w:numFmt w:val="decimal"/>
      <w:lvlText w:val="%1)"/>
      <w:lvlJc w:val="left"/>
      <w:pPr>
        <w:tabs>
          <w:tab w:val="num" w:pos="1440"/>
        </w:tabs>
        <w:ind w:left="504" w:firstLine="648"/>
      </w:pPr>
      <w:rPr>
        <w:rFonts w:ascii="Verdana" w:hAnsi="Verdana" w:cs="Verdana"/>
        <w:b/>
        <w:i/>
        <w:iCs/>
        <w:snapToGrid/>
        <w:sz w:val="16"/>
        <w:szCs w:val="16"/>
      </w:rPr>
    </w:lvl>
  </w:abstractNum>
  <w:abstractNum w:abstractNumId="1" w15:restartNumberingAfterBreak="0">
    <w:nsid w:val="014EA0C0"/>
    <w:multiLevelType w:val="singleLevel"/>
    <w:tmpl w:val="336C5C9F"/>
    <w:lvl w:ilvl="0">
      <w:start w:val="4"/>
      <w:numFmt w:val="lowerLetter"/>
      <w:lvlText w:val="%1)-"/>
      <w:lvlJc w:val="left"/>
      <w:pPr>
        <w:tabs>
          <w:tab w:val="num" w:pos="576"/>
        </w:tabs>
        <w:ind w:left="72"/>
      </w:pPr>
      <w:rPr>
        <w:rFonts w:ascii="Verdana" w:hAnsi="Verdana" w:cs="Verdana"/>
        <w:snapToGrid/>
        <w:sz w:val="24"/>
        <w:szCs w:val="24"/>
      </w:rPr>
    </w:lvl>
  </w:abstractNum>
  <w:abstractNum w:abstractNumId="2" w15:restartNumberingAfterBreak="0">
    <w:nsid w:val="01F10C33"/>
    <w:multiLevelType w:val="singleLevel"/>
    <w:tmpl w:val="53523619"/>
    <w:lvl w:ilvl="0">
      <w:start w:val="1"/>
      <w:numFmt w:val="decimal"/>
      <w:lvlText w:val="%1)"/>
      <w:lvlJc w:val="left"/>
      <w:pPr>
        <w:tabs>
          <w:tab w:val="num" w:pos="720"/>
        </w:tabs>
        <w:ind w:left="504"/>
      </w:pPr>
      <w:rPr>
        <w:rFonts w:ascii="Verdana" w:hAnsi="Verdana" w:cs="Verdana"/>
        <w:i/>
        <w:iCs/>
        <w:snapToGrid/>
        <w:sz w:val="16"/>
        <w:szCs w:val="16"/>
      </w:rPr>
    </w:lvl>
  </w:abstractNum>
  <w:abstractNum w:abstractNumId="3" w15:restartNumberingAfterBreak="0">
    <w:nsid w:val="02092771"/>
    <w:multiLevelType w:val="singleLevel"/>
    <w:tmpl w:val="7DAC0D6B"/>
    <w:lvl w:ilvl="0">
      <w:start w:val="1"/>
      <w:numFmt w:val="decimal"/>
      <w:lvlText w:val="%1.-"/>
      <w:lvlJc w:val="left"/>
      <w:pPr>
        <w:tabs>
          <w:tab w:val="num" w:pos="504"/>
        </w:tabs>
        <w:ind w:left="72"/>
      </w:pPr>
      <w:rPr>
        <w:rFonts w:ascii="Tahoma" w:hAnsi="Tahoma" w:cs="Tahoma"/>
        <w:b/>
        <w:bCs/>
        <w:snapToGrid/>
        <w:spacing w:val="10"/>
        <w:sz w:val="24"/>
        <w:szCs w:val="24"/>
      </w:rPr>
    </w:lvl>
  </w:abstractNum>
  <w:abstractNum w:abstractNumId="4" w15:restartNumberingAfterBreak="0">
    <w:nsid w:val="0480F1DB"/>
    <w:multiLevelType w:val="singleLevel"/>
    <w:tmpl w:val="3FC86372"/>
    <w:lvl w:ilvl="0">
      <w:start w:val="2"/>
      <w:numFmt w:val="upperLetter"/>
      <w:lvlText w:val="%1).-"/>
      <w:lvlJc w:val="left"/>
      <w:pPr>
        <w:tabs>
          <w:tab w:val="num" w:pos="720"/>
        </w:tabs>
        <w:ind w:left="72"/>
      </w:pPr>
      <w:rPr>
        <w:rFonts w:ascii="Tahoma" w:hAnsi="Tahoma" w:cs="Tahoma"/>
        <w:b/>
        <w:snapToGrid/>
        <w:spacing w:val="7"/>
        <w:sz w:val="25"/>
        <w:szCs w:val="25"/>
      </w:rPr>
    </w:lvl>
  </w:abstractNum>
  <w:abstractNum w:abstractNumId="5" w15:restartNumberingAfterBreak="0">
    <w:nsid w:val="04BB9316"/>
    <w:multiLevelType w:val="singleLevel"/>
    <w:tmpl w:val="21B90257"/>
    <w:lvl w:ilvl="0">
      <w:start w:val="4"/>
      <w:numFmt w:val="decimal"/>
      <w:lvlText w:val="%1.-"/>
      <w:lvlJc w:val="left"/>
      <w:pPr>
        <w:tabs>
          <w:tab w:val="num" w:pos="792"/>
        </w:tabs>
        <w:ind w:left="72"/>
      </w:pPr>
      <w:rPr>
        <w:rFonts w:ascii="Verdana" w:hAnsi="Verdana" w:cs="Verdana"/>
        <w:b/>
        <w:bCs/>
        <w:snapToGrid/>
        <w:sz w:val="24"/>
        <w:szCs w:val="24"/>
      </w:rPr>
    </w:lvl>
  </w:abstractNum>
  <w:abstractNum w:abstractNumId="6" w15:restartNumberingAfterBreak="0">
    <w:nsid w:val="06C4D7BB"/>
    <w:multiLevelType w:val="singleLevel"/>
    <w:tmpl w:val="54DE6953"/>
    <w:lvl w:ilvl="0">
      <w:start w:val="1"/>
      <w:numFmt w:val="lowerLetter"/>
      <w:lvlText w:val="%1)-"/>
      <w:lvlJc w:val="left"/>
      <w:pPr>
        <w:tabs>
          <w:tab w:val="num" w:pos="576"/>
        </w:tabs>
        <w:ind w:left="72"/>
      </w:pPr>
      <w:rPr>
        <w:rFonts w:ascii="Tahoma" w:hAnsi="Tahoma" w:cs="Tahoma"/>
        <w:snapToGrid/>
        <w:spacing w:val="10"/>
        <w:sz w:val="25"/>
        <w:szCs w:val="25"/>
      </w:rPr>
    </w:lvl>
  </w:abstractNum>
  <w:abstractNum w:abstractNumId="7" w15:restartNumberingAfterBreak="0">
    <w:nsid w:val="077B6B17"/>
    <w:multiLevelType w:val="singleLevel"/>
    <w:tmpl w:val="103AEA20"/>
    <w:lvl w:ilvl="0">
      <w:start w:val="1"/>
      <w:numFmt w:val="upperRoman"/>
      <w:lvlText w:val="%1.-"/>
      <w:lvlJc w:val="left"/>
      <w:pPr>
        <w:tabs>
          <w:tab w:val="num" w:pos="648"/>
        </w:tabs>
        <w:ind w:left="72"/>
      </w:pPr>
      <w:rPr>
        <w:rFonts w:ascii="Verdana" w:hAnsi="Verdana" w:cs="Verdana"/>
        <w:b/>
        <w:snapToGrid/>
        <w:sz w:val="24"/>
        <w:szCs w:val="24"/>
      </w:rPr>
    </w:lvl>
  </w:abstractNum>
  <w:num w:numId="1">
    <w:abstractNumId w:val="6"/>
  </w:num>
  <w:num w:numId="2">
    <w:abstractNumId w:val="6"/>
    <w:lvlOverride w:ilvl="0">
      <w:lvl w:ilvl="0">
        <w:numFmt w:val="lowerLetter"/>
        <w:lvlText w:val="%1)-"/>
        <w:lvlJc w:val="left"/>
        <w:pPr>
          <w:tabs>
            <w:tab w:val="num" w:pos="792"/>
          </w:tabs>
          <w:ind w:left="72"/>
        </w:pPr>
        <w:rPr>
          <w:rFonts w:ascii="Tahoma" w:hAnsi="Tahoma" w:cs="Tahoma"/>
          <w:snapToGrid/>
          <w:spacing w:val="10"/>
          <w:sz w:val="25"/>
          <w:szCs w:val="25"/>
        </w:rPr>
      </w:lvl>
    </w:lvlOverride>
  </w:num>
  <w:num w:numId="3">
    <w:abstractNumId w:val="1"/>
  </w:num>
  <w:num w:numId="4">
    <w:abstractNumId w:val="3"/>
  </w:num>
  <w:num w:numId="5">
    <w:abstractNumId w:val="3"/>
    <w:lvlOverride w:ilvl="0">
      <w:lvl w:ilvl="0">
        <w:numFmt w:val="decimal"/>
        <w:lvlText w:val="%1.-"/>
        <w:lvlJc w:val="left"/>
        <w:pPr>
          <w:tabs>
            <w:tab w:val="num" w:pos="576"/>
          </w:tabs>
          <w:ind w:left="72"/>
        </w:pPr>
        <w:rPr>
          <w:rFonts w:ascii="Tahoma" w:hAnsi="Tahoma" w:cs="Tahoma"/>
          <w:b/>
          <w:bCs/>
          <w:snapToGrid/>
          <w:spacing w:val="16"/>
          <w:sz w:val="24"/>
          <w:szCs w:val="24"/>
        </w:rPr>
      </w:lvl>
    </w:lvlOverride>
  </w:num>
  <w:num w:numId="6">
    <w:abstractNumId w:val="3"/>
    <w:lvlOverride w:ilvl="0">
      <w:lvl w:ilvl="0">
        <w:numFmt w:val="decimal"/>
        <w:lvlText w:val="%1.-"/>
        <w:lvlJc w:val="left"/>
        <w:pPr>
          <w:tabs>
            <w:tab w:val="num" w:pos="792"/>
          </w:tabs>
          <w:ind w:left="72"/>
        </w:pPr>
        <w:rPr>
          <w:rFonts w:ascii="Tahoma" w:hAnsi="Tahoma" w:cs="Tahoma"/>
          <w:b/>
          <w:bCs/>
          <w:snapToGrid/>
          <w:spacing w:val="17"/>
          <w:sz w:val="24"/>
          <w:szCs w:val="24"/>
        </w:rPr>
      </w:lvl>
    </w:lvlOverride>
  </w:num>
  <w:num w:numId="7">
    <w:abstractNumId w:val="4"/>
  </w:num>
  <w:num w:numId="8">
    <w:abstractNumId w:val="5"/>
  </w:num>
  <w:num w:numId="9">
    <w:abstractNumId w:val="0"/>
  </w:num>
  <w:num w:numId="10">
    <w:abstractNumId w:val="0"/>
    <w:lvlOverride w:ilvl="0">
      <w:lvl w:ilvl="0">
        <w:numFmt w:val="decimal"/>
        <w:lvlText w:val="%1)"/>
        <w:lvlJc w:val="left"/>
        <w:pPr>
          <w:tabs>
            <w:tab w:val="num" w:pos="1008"/>
          </w:tabs>
          <w:ind w:left="144" w:firstLine="1008"/>
        </w:pPr>
        <w:rPr>
          <w:rFonts w:ascii="Verdana" w:hAnsi="Verdana" w:cs="Verdana"/>
          <w:snapToGrid/>
          <w:spacing w:val="-4"/>
          <w:sz w:val="16"/>
          <w:szCs w:val="16"/>
        </w:rPr>
      </w:lvl>
    </w:lvlOverride>
  </w:num>
  <w:num w:numId="11">
    <w:abstractNumId w:val="2"/>
  </w:num>
  <w:num w:numId="12">
    <w:abstractNumId w:val="2"/>
    <w:lvlOverride w:ilvl="0">
      <w:lvl w:ilvl="0">
        <w:numFmt w:val="decimal"/>
        <w:lvlText w:val="%1)"/>
        <w:lvlJc w:val="left"/>
        <w:pPr>
          <w:tabs>
            <w:tab w:val="num" w:pos="720"/>
          </w:tabs>
          <w:ind w:left="504"/>
        </w:pPr>
        <w:rPr>
          <w:rFonts w:ascii="Verdana" w:hAnsi="Verdana" w:cs="Verdana"/>
          <w:b/>
          <w:bCs/>
          <w:i/>
          <w:iCs/>
          <w:snapToGrid/>
          <w:sz w:val="16"/>
          <w:szCs w:val="16"/>
          <w:u w:val="single"/>
        </w:rPr>
      </w:lvl>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47F"/>
    <w:rsid w:val="0009072F"/>
    <w:rsid w:val="0036747F"/>
    <w:rsid w:val="004475C5"/>
    <w:rsid w:val="00B0156C"/>
    <w:rsid w:val="00B576A7"/>
    <w:rsid w:val="00C60C4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D59E472-4F62-4916-AB34-52FD75D4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B576A7"/>
    <w:rPr>
      <w:rFonts w:eastAsia="Times New Roman"/>
      <w:sz w:val="21"/>
      <w:szCs w:val="21"/>
    </w:rPr>
  </w:style>
  <w:style w:type="character" w:customStyle="1" w:styleId="CharacterStyle4">
    <w:name w:val="Character Style 4"/>
    <w:uiPriority w:val="99"/>
    <w:rsid w:val="00B576A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otificaciones-racsa.co.cr" TargetMode="External"/><Relationship Id="rId3" Type="http://schemas.openxmlformats.org/officeDocument/2006/relationships/settings" Target="settings.xml"/><Relationship Id="rId7" Type="http://schemas.openxmlformats.org/officeDocument/2006/relationships/hyperlink" Target="http://notificaciones-racsa.co.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otificaciones-racsa.co.cr" TargetMode="External"/><Relationship Id="rId5" Type="http://schemas.openxmlformats.org/officeDocument/2006/relationships/hyperlink" Target="http://notificaciones-racsa.co.c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6314</Words>
  <Characters>34732</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brodriguez</dc:creator>
  <cp:lastModifiedBy>Gerardo Vargas Arguello</cp:lastModifiedBy>
  <cp:revision>2</cp:revision>
  <dcterms:created xsi:type="dcterms:W3CDTF">2019-09-11T15:13:00Z</dcterms:created>
  <dcterms:modified xsi:type="dcterms:W3CDTF">2019-09-11T15:13:00Z</dcterms:modified>
</cp:coreProperties>
</file>